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center" w:tblpY="-491"/>
        <w:tblW w:w="0" w:type="auto"/>
        <w:tblBorders>
          <w:top w:val="single" w:sz="6" w:space="0" w:color="auto"/>
          <w:bottom w:val="single" w:sz="6" w:space="0" w:color="auto"/>
        </w:tblBorders>
        <w:tblLayout w:type="fixed"/>
        <w:tblLook w:val="04A0" w:firstRow="1" w:lastRow="0" w:firstColumn="1" w:lastColumn="0" w:noHBand="0" w:noVBand="1"/>
      </w:tblPr>
      <w:tblGrid>
        <w:gridCol w:w="5433"/>
      </w:tblGrid>
      <w:tr w:rsidR="0067312A" w14:paraId="673CD965" w14:textId="77777777" w:rsidTr="00627A39">
        <w:tc>
          <w:tcPr>
            <w:tcW w:w="5433" w:type="dxa"/>
            <w:tcBorders>
              <w:top w:val="single" w:sz="6" w:space="0" w:color="auto"/>
              <w:left w:val="nil"/>
              <w:bottom w:val="single" w:sz="6" w:space="0" w:color="auto"/>
              <w:right w:val="nil"/>
            </w:tcBorders>
            <w:hideMark/>
          </w:tcPr>
          <w:p w14:paraId="0794819B" w14:textId="77777777" w:rsidR="0067312A" w:rsidRDefault="0067312A">
            <w:pPr>
              <w:spacing w:before="240" w:after="200"/>
              <w:jc w:val="center"/>
              <w:rPr>
                <w:rFonts w:ascii="Arial Narrow" w:hAnsi="Arial Narrow" w:cs="Arial"/>
                <w:b/>
              </w:rPr>
            </w:pPr>
            <w:bookmarkStart w:id="0" w:name="_Toc390337339"/>
            <w:bookmarkStart w:id="1" w:name="_Toc390337719"/>
            <w:bookmarkStart w:id="2" w:name="_Toc390354638"/>
            <w:r>
              <w:rPr>
                <w:rFonts w:ascii="Arial Narrow" w:hAnsi="Arial Narrow" w:cs="Arial"/>
                <w:b/>
              </w:rPr>
              <w:t>BBH Legal Services Ltd - TERMS OF BUSINESS</w:t>
            </w:r>
          </w:p>
        </w:tc>
      </w:tr>
    </w:tbl>
    <w:p w14:paraId="246CD97A" w14:textId="77777777" w:rsidR="0067312A" w:rsidRDefault="0067312A" w:rsidP="00627A39">
      <w:pPr>
        <w:spacing w:after="200"/>
        <w:jc w:val="both"/>
        <w:rPr>
          <w:rFonts w:ascii="Arial Narrow" w:hAnsi="Arial Narrow" w:cs="Arial"/>
        </w:rPr>
      </w:pPr>
    </w:p>
    <w:p w14:paraId="7EDFD25E" w14:textId="77777777" w:rsidR="0067312A" w:rsidRDefault="0067312A" w:rsidP="00627A39">
      <w:pPr>
        <w:spacing w:after="0" w:line="240" w:lineRule="auto"/>
        <w:jc w:val="both"/>
        <w:rPr>
          <w:rFonts w:ascii="Arial Narrow" w:hAnsi="Arial Narrow" w:cs="Arial"/>
        </w:rPr>
      </w:pPr>
      <w:r>
        <w:rPr>
          <w:rFonts w:ascii="Arial Narrow" w:hAnsi="Arial Narrow" w:cs="Arial"/>
        </w:rPr>
        <w:fldChar w:fldCharType="begin"/>
      </w:r>
      <w:r>
        <w:rPr>
          <w:rFonts w:ascii="Arial Narrow" w:hAnsi="Arial Narrow" w:cs="Arial"/>
        </w:rPr>
        <w:instrText xml:space="preserve"> TOC \o "1-1" \h \z \u </w:instrText>
      </w:r>
      <w:r>
        <w:rPr>
          <w:rFonts w:ascii="Arial Narrow" w:hAnsi="Arial Narrow" w:cs="Arial"/>
        </w:rPr>
        <w:fldChar w:fldCharType="separate"/>
      </w:r>
      <w:hyperlink r:id="rId7" w:anchor="_Toc516481256" w:history="1">
        <w:r>
          <w:rPr>
            <w:rStyle w:val="Hyperlink"/>
            <w:rFonts w:ascii="Arial Narrow" w:eastAsiaTheme="minorEastAsia" w:hAnsi="Arial Narrow" w:cs="Arial"/>
          </w:rPr>
          <w:t>1.</w:t>
        </w:r>
        <w:r>
          <w:rPr>
            <w:rStyle w:val="Hyperlink"/>
            <w:rFonts w:ascii="Arial Narrow" w:eastAsiaTheme="minorEastAsia" w:hAnsi="Arial Narrow" w:cs="Arial"/>
          </w:rPr>
          <w:tab/>
          <w:t>OUR CONTRACT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hyperlink>
      <w:r>
        <w:rPr>
          <w:rFonts w:ascii="Arial Narrow" w:hAnsi="Arial Narrow" w:cs="Arial"/>
        </w:rPr>
        <w:t xml:space="preserve"> 2</w:t>
      </w:r>
    </w:p>
    <w:p w14:paraId="6B965110" w14:textId="77777777" w:rsidR="0067312A" w:rsidRDefault="0067312A" w:rsidP="00627A39">
      <w:pPr>
        <w:spacing w:after="0" w:line="240" w:lineRule="auto"/>
        <w:jc w:val="both"/>
        <w:rPr>
          <w:rFonts w:ascii="Arial Narrow" w:hAnsi="Arial Narrow" w:cs="Arial"/>
        </w:rPr>
      </w:pPr>
      <w:hyperlink r:id="rId8" w:anchor="_Toc516481257" w:history="1">
        <w:r>
          <w:rPr>
            <w:rStyle w:val="Hyperlink"/>
            <w:rFonts w:ascii="Arial Narrow" w:eastAsiaTheme="minorEastAsia" w:hAnsi="Arial Narrow" w:cs="Arial"/>
          </w:rPr>
          <w:t>2.</w:t>
        </w:r>
        <w:r>
          <w:rPr>
            <w:rStyle w:val="Hyperlink"/>
            <w:rFonts w:ascii="Arial Narrow" w:eastAsiaTheme="minorEastAsia" w:hAnsi="Arial Narrow" w:cs="Arial"/>
          </w:rPr>
          <w:tab/>
          <w:t>OUR AUTHORITY AND SERVICES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_Toc516481257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3</w:t>
        </w:r>
        <w:r>
          <w:rPr>
            <w:rStyle w:val="Hyperlink"/>
            <w:rFonts w:ascii="Arial Narrow" w:eastAsiaTheme="minorEastAsia" w:hAnsi="Arial Narrow" w:cs="Arial"/>
            <w:webHidden/>
          </w:rPr>
          <w:fldChar w:fldCharType="end"/>
        </w:r>
      </w:hyperlink>
    </w:p>
    <w:p w14:paraId="00B0C8D4" w14:textId="77777777" w:rsidR="0067312A" w:rsidRDefault="0067312A" w:rsidP="00627A39">
      <w:pPr>
        <w:spacing w:after="0" w:line="240" w:lineRule="auto"/>
        <w:jc w:val="both"/>
        <w:rPr>
          <w:rFonts w:ascii="Arial Narrow" w:hAnsi="Arial Narrow" w:cs="Arial"/>
        </w:rPr>
      </w:pPr>
      <w:hyperlink r:id="rId9" w:anchor="_Toc516481258" w:history="1">
        <w:r>
          <w:rPr>
            <w:rStyle w:val="Hyperlink"/>
            <w:rFonts w:ascii="Arial Narrow" w:eastAsiaTheme="minorEastAsia" w:hAnsi="Arial Narrow" w:cs="Arial"/>
          </w:rPr>
          <w:t>3.</w:t>
        </w:r>
        <w:r>
          <w:rPr>
            <w:rStyle w:val="Hyperlink"/>
            <w:rFonts w:ascii="Arial Narrow" w:eastAsiaTheme="minorEastAsia" w:hAnsi="Arial Narrow" w:cs="Arial"/>
          </w:rPr>
          <w:tab/>
          <w:t>YOUR RESPONSIBILITIES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4</w:t>
        </w:r>
      </w:hyperlink>
    </w:p>
    <w:p w14:paraId="191523CA" w14:textId="77777777" w:rsidR="0067312A" w:rsidRDefault="0067312A" w:rsidP="00627A39">
      <w:pPr>
        <w:spacing w:after="0" w:line="240" w:lineRule="auto"/>
        <w:jc w:val="both"/>
        <w:rPr>
          <w:rFonts w:ascii="Arial Narrow" w:hAnsi="Arial Narrow" w:cs="Arial"/>
        </w:rPr>
      </w:pPr>
      <w:hyperlink r:id="rId10" w:anchor="_Toc516481259" w:history="1">
        <w:r>
          <w:rPr>
            <w:rStyle w:val="Hyperlink"/>
            <w:rFonts w:ascii="Arial Narrow" w:eastAsiaTheme="minorEastAsia" w:hAnsi="Arial Narrow" w:cs="Arial"/>
          </w:rPr>
          <w:t>4.</w:t>
        </w:r>
        <w:r>
          <w:rPr>
            <w:rStyle w:val="Hyperlink"/>
            <w:rFonts w:ascii="Arial Narrow" w:eastAsiaTheme="minorEastAsia" w:hAnsi="Arial Narrow" w:cs="Arial"/>
          </w:rPr>
          <w:tab/>
          <w:t>CLIENT CARE CODE</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_Toc516481259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4</w:t>
        </w:r>
        <w:r>
          <w:rPr>
            <w:rStyle w:val="Hyperlink"/>
            <w:rFonts w:ascii="Arial Narrow" w:eastAsiaTheme="minorEastAsia" w:hAnsi="Arial Narrow" w:cs="Arial"/>
            <w:webHidden/>
          </w:rPr>
          <w:fldChar w:fldCharType="end"/>
        </w:r>
      </w:hyperlink>
    </w:p>
    <w:p w14:paraId="5B0ACDC1" w14:textId="77777777" w:rsidR="0067312A" w:rsidRDefault="0067312A" w:rsidP="00627A39">
      <w:pPr>
        <w:spacing w:after="0" w:line="240" w:lineRule="auto"/>
        <w:jc w:val="both"/>
        <w:rPr>
          <w:rFonts w:ascii="Arial Narrow" w:hAnsi="Arial Narrow" w:cs="Arial"/>
        </w:rPr>
      </w:pPr>
      <w:hyperlink r:id="rId11" w:anchor="_Toc516481260" w:history="1">
        <w:r>
          <w:rPr>
            <w:rStyle w:val="Hyperlink"/>
            <w:rFonts w:ascii="Arial Narrow" w:eastAsiaTheme="minorEastAsia" w:hAnsi="Arial Narrow" w:cs="Arial"/>
          </w:rPr>
          <w:t>5.</w:t>
        </w:r>
        <w:r>
          <w:rPr>
            <w:rStyle w:val="Hyperlink"/>
            <w:rFonts w:ascii="Arial Narrow" w:eastAsiaTheme="minorEastAsia" w:hAnsi="Arial Narrow" w:cs="Arial"/>
          </w:rPr>
          <w:tab/>
          <w:t>COMPLAINTS PROCEDURE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_Toc516481260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4884547E" w14:textId="77777777" w:rsidR="0067312A" w:rsidRDefault="0067312A" w:rsidP="00627A39">
      <w:pPr>
        <w:spacing w:after="0" w:line="240" w:lineRule="auto"/>
        <w:jc w:val="both"/>
        <w:rPr>
          <w:rFonts w:ascii="Arial Narrow" w:hAnsi="Arial Narrow" w:cs="Arial"/>
        </w:rPr>
      </w:pPr>
      <w:hyperlink r:id="rId12" w:anchor="_Toc516481261" w:history="1">
        <w:r>
          <w:rPr>
            <w:rStyle w:val="Hyperlink"/>
            <w:rFonts w:ascii="Arial Narrow" w:eastAsiaTheme="minorEastAsia" w:hAnsi="Arial Narrow" w:cs="Arial"/>
          </w:rPr>
          <w:t>6.</w:t>
        </w:r>
        <w:r>
          <w:rPr>
            <w:rStyle w:val="Hyperlink"/>
            <w:rFonts w:ascii="Arial Narrow" w:eastAsiaTheme="minorEastAsia" w:hAnsi="Arial Narrow" w:cs="Arial"/>
          </w:rPr>
          <w:tab/>
          <w:t>HOURS OF BUSINESS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_Toc516481261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17AA532C" w14:textId="77777777" w:rsidR="0067312A" w:rsidRDefault="0067312A" w:rsidP="00627A39">
      <w:pPr>
        <w:spacing w:after="0" w:line="240" w:lineRule="auto"/>
        <w:jc w:val="both"/>
        <w:rPr>
          <w:rFonts w:ascii="Arial Narrow" w:hAnsi="Arial Narrow" w:cs="Arial"/>
        </w:rPr>
      </w:pPr>
      <w:hyperlink r:id="rId13" w:anchor="_Toc516481262" w:history="1">
        <w:r>
          <w:rPr>
            <w:rStyle w:val="Hyperlink"/>
            <w:rFonts w:ascii="Arial Narrow" w:eastAsiaTheme="minorEastAsia" w:hAnsi="Arial Narrow" w:cs="Arial"/>
          </w:rPr>
          <w:t>7.</w:t>
        </w:r>
        <w:r>
          <w:rPr>
            <w:rStyle w:val="Hyperlink"/>
            <w:rFonts w:ascii="Arial Narrow" w:eastAsiaTheme="minorEastAsia" w:hAnsi="Arial Narrow" w:cs="Arial"/>
          </w:rPr>
          <w:tab/>
          <w:t>FEES AND  EXPENSES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_Toc516481262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7C4579F3" w14:textId="77777777" w:rsidR="0067312A" w:rsidRDefault="0067312A" w:rsidP="00627A39">
      <w:pPr>
        <w:spacing w:after="0" w:line="240" w:lineRule="auto"/>
        <w:jc w:val="both"/>
        <w:rPr>
          <w:rFonts w:ascii="Arial Narrow" w:hAnsi="Arial Narrow" w:cs="Arial"/>
        </w:rPr>
      </w:pPr>
      <w:r>
        <w:rPr>
          <w:rFonts w:ascii="Arial Narrow" w:hAnsi="Arial Narrow" w:cs="Arial"/>
        </w:rPr>
        <w:t>8.</w:t>
      </w:r>
      <w:r>
        <w:rPr>
          <w:rFonts w:ascii="Arial Narrow" w:hAnsi="Arial Narrow" w:cs="Arial"/>
        </w:rPr>
        <w:tab/>
        <w:t>OUR INVOICES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7</w:t>
      </w:r>
    </w:p>
    <w:p w14:paraId="10645D9C" w14:textId="77777777" w:rsidR="0067312A" w:rsidRDefault="0067312A" w:rsidP="00627A39">
      <w:pPr>
        <w:spacing w:after="0" w:line="240" w:lineRule="auto"/>
        <w:jc w:val="both"/>
        <w:rPr>
          <w:rFonts w:ascii="Arial Narrow" w:hAnsi="Arial Narrow" w:cs="Arial"/>
        </w:rPr>
      </w:pPr>
      <w:hyperlink r:id="rId14" w:anchor="_Toc516481264" w:history="1">
        <w:r>
          <w:rPr>
            <w:rStyle w:val="Hyperlink"/>
            <w:rFonts w:ascii="Arial Narrow" w:eastAsiaTheme="minorEastAsia" w:hAnsi="Arial Narrow" w:cs="Arial"/>
          </w:rPr>
          <w:t>9.</w:t>
        </w:r>
        <w:r>
          <w:rPr>
            <w:rStyle w:val="Hyperlink"/>
            <w:rFonts w:ascii="Arial Narrow" w:eastAsiaTheme="minorEastAsia" w:hAnsi="Arial Narrow" w:cs="Arial"/>
          </w:rPr>
          <w:tab/>
          <w:t>INTEREST POLICY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7</w:t>
        </w:r>
      </w:hyperlink>
    </w:p>
    <w:p w14:paraId="7567E6BC" w14:textId="77777777" w:rsidR="0067312A" w:rsidRDefault="0067312A" w:rsidP="00627A39">
      <w:pPr>
        <w:spacing w:after="0" w:line="240" w:lineRule="auto"/>
        <w:jc w:val="both"/>
        <w:rPr>
          <w:rFonts w:ascii="Arial Narrow" w:hAnsi="Arial Narrow" w:cs="Arial"/>
        </w:rPr>
      </w:pPr>
      <w:hyperlink r:id="rId15" w:anchor="_Toc516481265" w:history="1">
        <w:r>
          <w:rPr>
            <w:rStyle w:val="Hyperlink"/>
            <w:rFonts w:ascii="Arial Narrow" w:eastAsiaTheme="minorEastAsia" w:hAnsi="Arial Narrow" w:cs="Arial"/>
          </w:rPr>
          <w:t>10.</w:t>
        </w:r>
        <w:r>
          <w:rPr>
            <w:rStyle w:val="Hyperlink"/>
            <w:rFonts w:ascii="Arial Narrow" w:eastAsiaTheme="minorEastAsia" w:hAnsi="Arial Narrow" w:cs="Arial"/>
          </w:rPr>
          <w:tab/>
          <w:t>CONFLICT OF INTEREST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8</w:t>
        </w:r>
      </w:hyperlink>
    </w:p>
    <w:p w14:paraId="2E0BBBED" w14:textId="77777777" w:rsidR="0067312A" w:rsidRDefault="0067312A" w:rsidP="00627A39">
      <w:pPr>
        <w:spacing w:after="0" w:line="240" w:lineRule="auto"/>
        <w:jc w:val="both"/>
        <w:rPr>
          <w:rFonts w:ascii="Arial Narrow" w:hAnsi="Arial Narrow" w:cs="Arial"/>
        </w:rPr>
      </w:pPr>
      <w:hyperlink r:id="rId16" w:anchor="_Toc516481266" w:history="1">
        <w:r>
          <w:rPr>
            <w:rStyle w:val="Hyperlink"/>
            <w:rFonts w:ascii="Arial Narrow" w:eastAsiaTheme="minorEastAsia" w:hAnsi="Arial Narrow" w:cs="Arial"/>
          </w:rPr>
          <w:t>11.</w:t>
        </w:r>
        <w:r>
          <w:rPr>
            <w:rStyle w:val="Hyperlink"/>
            <w:rFonts w:ascii="Arial Narrow" w:eastAsiaTheme="minorEastAsia" w:hAnsi="Arial Narrow" w:cs="Arial"/>
          </w:rPr>
          <w:tab/>
          <w:t>INFORMATION AND CONFIDENTIALITY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9</w:t>
        </w:r>
      </w:hyperlink>
    </w:p>
    <w:p w14:paraId="13352FDE" w14:textId="77777777" w:rsidR="0067312A" w:rsidRDefault="0067312A" w:rsidP="00627A39">
      <w:pPr>
        <w:spacing w:after="0" w:line="240" w:lineRule="auto"/>
        <w:jc w:val="both"/>
        <w:rPr>
          <w:rFonts w:ascii="Arial Narrow" w:hAnsi="Arial Narrow" w:cs="Arial"/>
        </w:rPr>
      </w:pPr>
      <w:hyperlink r:id="rId17" w:anchor="_Toc516481267" w:history="1">
        <w:r>
          <w:rPr>
            <w:rStyle w:val="Hyperlink"/>
            <w:rFonts w:ascii="Arial Narrow" w:eastAsiaTheme="minorEastAsia" w:hAnsi="Arial Narrow" w:cs="Arial"/>
          </w:rPr>
          <w:t>12.</w:t>
        </w:r>
        <w:r>
          <w:rPr>
            <w:rStyle w:val="Hyperlink"/>
            <w:rFonts w:ascii="Arial Narrow" w:eastAsiaTheme="minorEastAsia" w:hAnsi="Arial Narrow" w:cs="Arial"/>
          </w:rPr>
          <w:tab/>
          <w:t>CUSTODY, RETENTION AND TRANSFER OF DOCUMENTS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11</w:t>
        </w:r>
      </w:hyperlink>
    </w:p>
    <w:p w14:paraId="7A7A1709" w14:textId="77777777" w:rsidR="0067312A" w:rsidRDefault="0067312A" w:rsidP="00627A39">
      <w:pPr>
        <w:spacing w:after="0" w:line="240" w:lineRule="auto"/>
        <w:jc w:val="both"/>
        <w:rPr>
          <w:rFonts w:ascii="Arial Narrow" w:hAnsi="Arial Narrow" w:cs="Arial"/>
        </w:rPr>
      </w:pPr>
      <w:hyperlink r:id="rId18" w:anchor="_Toc516481268" w:history="1">
        <w:r>
          <w:rPr>
            <w:rStyle w:val="Hyperlink"/>
            <w:rFonts w:ascii="Arial Narrow" w:eastAsiaTheme="minorEastAsia" w:hAnsi="Arial Narrow" w:cs="Arial"/>
          </w:rPr>
          <w:t>13.</w:t>
        </w:r>
        <w:r>
          <w:rPr>
            <w:rStyle w:val="Hyperlink"/>
            <w:rFonts w:ascii="Arial Narrow" w:eastAsiaTheme="minorEastAsia" w:hAnsi="Arial Narrow" w:cs="Arial"/>
          </w:rPr>
          <w:tab/>
          <w:t>INTELLECTUAL PROPERTY RIGHTS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11</w:t>
        </w:r>
      </w:hyperlink>
    </w:p>
    <w:p w14:paraId="38D2A7BC" w14:textId="77777777" w:rsidR="0067312A" w:rsidRDefault="0067312A" w:rsidP="00627A39">
      <w:pPr>
        <w:spacing w:after="0" w:line="240" w:lineRule="auto"/>
        <w:jc w:val="both"/>
        <w:rPr>
          <w:rFonts w:ascii="Arial Narrow" w:hAnsi="Arial Narrow" w:cs="Arial"/>
        </w:rPr>
      </w:pPr>
      <w:hyperlink r:id="rId19" w:anchor="_Toc516481269" w:history="1">
        <w:r>
          <w:rPr>
            <w:rStyle w:val="Hyperlink"/>
            <w:rFonts w:ascii="Arial Narrow" w:eastAsiaTheme="minorEastAsia" w:hAnsi="Arial Narrow" w:cs="Arial"/>
          </w:rPr>
          <w:t>14.</w:t>
        </w:r>
        <w:r>
          <w:rPr>
            <w:rStyle w:val="Hyperlink"/>
            <w:rFonts w:ascii="Arial Narrow" w:eastAsiaTheme="minorEastAsia" w:hAnsi="Arial Narrow" w:cs="Arial"/>
          </w:rPr>
          <w:tab/>
          <w:t>JOINT INSTRUCTIONS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12</w:t>
        </w:r>
      </w:hyperlink>
    </w:p>
    <w:p w14:paraId="0479ADB1" w14:textId="77777777" w:rsidR="0067312A" w:rsidRDefault="0067312A" w:rsidP="00627A39">
      <w:pPr>
        <w:spacing w:after="0" w:line="240" w:lineRule="auto"/>
        <w:jc w:val="both"/>
        <w:rPr>
          <w:rFonts w:ascii="Arial Narrow" w:hAnsi="Arial Narrow" w:cs="Arial"/>
        </w:rPr>
      </w:pPr>
      <w:hyperlink r:id="rId20" w:anchor="_Toc516481270" w:history="1">
        <w:r>
          <w:rPr>
            <w:rStyle w:val="Hyperlink"/>
            <w:rFonts w:ascii="Arial Narrow" w:eastAsiaTheme="minorEastAsia" w:hAnsi="Arial Narrow" w:cs="Arial"/>
          </w:rPr>
          <w:t>15.</w:t>
        </w:r>
        <w:r>
          <w:rPr>
            <w:rStyle w:val="Hyperlink"/>
            <w:rFonts w:ascii="Arial Narrow" w:eastAsiaTheme="minorEastAsia" w:hAnsi="Arial Narrow" w:cs="Arial"/>
          </w:rPr>
          <w:tab/>
          <w:t>FORCE MAJEURE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w:t>
        </w:r>
      </w:hyperlink>
      <w:r>
        <w:rPr>
          <w:rFonts w:ascii="Arial Narrow" w:hAnsi="Arial Narrow" w:cs="Arial"/>
        </w:rPr>
        <w:t>2</w:t>
      </w:r>
    </w:p>
    <w:p w14:paraId="4B092356" w14:textId="77777777" w:rsidR="0067312A" w:rsidRDefault="0067312A" w:rsidP="00627A39">
      <w:pPr>
        <w:spacing w:after="0" w:line="240" w:lineRule="auto"/>
        <w:jc w:val="both"/>
        <w:rPr>
          <w:rFonts w:ascii="Arial Narrow" w:hAnsi="Arial Narrow" w:cs="Arial"/>
        </w:rPr>
      </w:pPr>
      <w:hyperlink r:id="rId21" w:anchor="_Toc516481271" w:history="1">
        <w:r>
          <w:rPr>
            <w:rStyle w:val="Hyperlink"/>
            <w:rFonts w:ascii="Arial Narrow" w:eastAsiaTheme="minorEastAsia" w:hAnsi="Arial Narrow" w:cs="Arial"/>
          </w:rPr>
          <w:t>16.</w:t>
        </w:r>
        <w:r>
          <w:rPr>
            <w:rStyle w:val="Hyperlink"/>
            <w:rFonts w:ascii="Arial Narrow" w:eastAsiaTheme="minorEastAsia" w:hAnsi="Arial Narrow" w:cs="Arial"/>
          </w:rPr>
          <w:tab/>
          <w:t>LIABILITY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13</w:t>
        </w:r>
      </w:hyperlink>
    </w:p>
    <w:p w14:paraId="389D7162" w14:textId="77777777" w:rsidR="0067312A" w:rsidRDefault="0067312A" w:rsidP="00627A39">
      <w:pPr>
        <w:spacing w:after="0" w:line="240" w:lineRule="auto"/>
        <w:jc w:val="both"/>
        <w:rPr>
          <w:rFonts w:ascii="Arial Narrow" w:hAnsi="Arial Narrow" w:cs="Arial"/>
        </w:rPr>
      </w:pPr>
      <w:hyperlink r:id="rId22" w:anchor="_Toc516481272" w:history="1">
        <w:r>
          <w:rPr>
            <w:rStyle w:val="Hyperlink"/>
            <w:rFonts w:ascii="Arial Narrow" w:eastAsiaTheme="minorEastAsia" w:hAnsi="Arial Narrow" w:cs="Arial"/>
          </w:rPr>
          <w:t>17.</w:t>
        </w:r>
        <w:r>
          <w:rPr>
            <w:rStyle w:val="Hyperlink"/>
            <w:rFonts w:ascii="Arial Narrow" w:eastAsiaTheme="minorEastAsia" w:hAnsi="Arial Narrow" w:cs="Arial"/>
          </w:rPr>
          <w:tab/>
          <w:t>PROPORTIONATE LIABILITY</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t xml:space="preserve">              </w:t>
        </w:r>
        <w:r>
          <w:rPr>
            <w:rStyle w:val="Hyperlink"/>
            <w:rFonts w:ascii="Arial Narrow" w:eastAsiaTheme="minorEastAsia" w:hAnsi="Arial Narrow" w:cs="Arial"/>
            <w:webHidden/>
          </w:rPr>
          <w:t>13</w:t>
        </w:r>
      </w:hyperlink>
    </w:p>
    <w:p w14:paraId="0B139FF6" w14:textId="77777777" w:rsidR="0067312A" w:rsidRDefault="0067312A" w:rsidP="00627A39">
      <w:pPr>
        <w:spacing w:after="0" w:line="240" w:lineRule="auto"/>
        <w:jc w:val="both"/>
        <w:rPr>
          <w:rFonts w:ascii="Arial Narrow" w:hAnsi="Arial Narrow" w:cs="Arial"/>
        </w:rPr>
      </w:pPr>
      <w:hyperlink r:id="rId23" w:anchor="_Toc516481273" w:history="1">
        <w:r>
          <w:rPr>
            <w:rStyle w:val="Hyperlink"/>
            <w:rFonts w:ascii="Arial Narrow" w:eastAsiaTheme="minorEastAsia" w:hAnsi="Arial Narrow" w:cs="Arial"/>
          </w:rPr>
          <w:t>18.</w:t>
        </w:r>
        <w:r>
          <w:rPr>
            <w:rStyle w:val="Hyperlink"/>
            <w:rFonts w:ascii="Arial Narrow" w:eastAsiaTheme="minorEastAsia" w:hAnsi="Arial Narrow" w:cs="Arial"/>
          </w:rPr>
          <w:tab/>
          <w:t>EXCLUSION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_Toc516481273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0AEC4E4D" w14:textId="77777777" w:rsidR="0067312A" w:rsidRDefault="0067312A" w:rsidP="00627A39">
      <w:pPr>
        <w:spacing w:after="0" w:line="240" w:lineRule="auto"/>
        <w:jc w:val="both"/>
        <w:rPr>
          <w:rFonts w:ascii="Arial Narrow" w:hAnsi="Arial Narrow" w:cs="Arial"/>
        </w:rPr>
      </w:pPr>
      <w:hyperlink r:id="rId24" w:anchor="_Toc516481274" w:history="1">
        <w:r>
          <w:rPr>
            <w:rStyle w:val="Hyperlink"/>
            <w:rFonts w:ascii="Arial Narrow" w:eastAsiaTheme="minorEastAsia" w:hAnsi="Arial Narrow" w:cs="Arial"/>
          </w:rPr>
          <w:t>19.</w:t>
        </w:r>
        <w:r>
          <w:rPr>
            <w:rStyle w:val="Hyperlink"/>
            <w:rFonts w:ascii="Arial Narrow" w:eastAsiaTheme="minorEastAsia" w:hAnsi="Arial Narrow" w:cs="Arial"/>
          </w:rPr>
          <w:tab/>
          <w:t>LOSS OF PROFIT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_Toc516481274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2684A0B6" w14:textId="77777777" w:rsidR="0067312A" w:rsidRDefault="0067312A" w:rsidP="00627A39">
      <w:pPr>
        <w:spacing w:after="0" w:line="240" w:lineRule="auto"/>
        <w:jc w:val="both"/>
        <w:rPr>
          <w:rFonts w:ascii="Arial Narrow" w:hAnsi="Arial Narrow" w:cs="Arial"/>
        </w:rPr>
      </w:pPr>
      <w:hyperlink r:id="rId25" w:anchor="_Toc516481275" w:history="1">
        <w:r>
          <w:rPr>
            <w:rStyle w:val="Hyperlink"/>
            <w:rFonts w:ascii="Arial Narrow" w:eastAsiaTheme="minorEastAsia" w:hAnsi="Arial Narrow" w:cs="Arial"/>
          </w:rPr>
          <w:t>20.</w:t>
        </w:r>
        <w:r>
          <w:rPr>
            <w:rStyle w:val="Hyperlink"/>
            <w:rFonts w:ascii="Arial Narrow" w:eastAsiaTheme="minorEastAsia" w:hAnsi="Arial Narrow" w:cs="Arial"/>
          </w:rPr>
          <w:tab/>
          <w:t>EXCEPTIONS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_Toc516481275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49163D8F" w14:textId="77777777" w:rsidR="0067312A" w:rsidRDefault="0067312A" w:rsidP="00627A39">
      <w:pPr>
        <w:spacing w:after="0" w:line="240" w:lineRule="auto"/>
        <w:jc w:val="both"/>
        <w:rPr>
          <w:rFonts w:ascii="Arial Narrow" w:hAnsi="Arial Narrow" w:cs="Arial"/>
        </w:rPr>
      </w:pPr>
      <w:hyperlink r:id="rId26" w:anchor="_Toc516481276" w:history="1">
        <w:r>
          <w:rPr>
            <w:rStyle w:val="Hyperlink"/>
            <w:rFonts w:ascii="Arial Narrow" w:eastAsiaTheme="minorEastAsia" w:hAnsi="Arial Narrow" w:cs="Arial"/>
          </w:rPr>
          <w:t>21.</w:t>
        </w:r>
        <w:r>
          <w:rPr>
            <w:rStyle w:val="Hyperlink"/>
            <w:rFonts w:ascii="Arial Narrow" w:eastAsiaTheme="minorEastAsia" w:hAnsi="Arial Narrow" w:cs="Arial"/>
          </w:rPr>
          <w:tab/>
          <w:t>TERMINATION</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_Toc516481276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75446FD0" w14:textId="77777777" w:rsidR="0067312A" w:rsidRDefault="0067312A" w:rsidP="00627A39">
      <w:pPr>
        <w:spacing w:after="0" w:line="240" w:lineRule="auto"/>
        <w:jc w:val="both"/>
        <w:rPr>
          <w:rFonts w:ascii="Arial Narrow" w:hAnsi="Arial Narrow" w:cs="Arial"/>
        </w:rPr>
      </w:pPr>
      <w:hyperlink r:id="rId27" w:anchor="_Toc516481277" w:history="1">
        <w:r>
          <w:rPr>
            <w:rStyle w:val="Hyperlink"/>
            <w:rFonts w:ascii="Arial Narrow" w:eastAsiaTheme="minorEastAsia" w:hAnsi="Arial Narrow" w:cs="Arial"/>
          </w:rPr>
          <w:t>22.</w:t>
        </w:r>
        <w:r>
          <w:rPr>
            <w:rStyle w:val="Hyperlink"/>
            <w:rFonts w:ascii="Arial Narrow" w:eastAsiaTheme="minorEastAsia" w:hAnsi="Arial Narrow" w:cs="Arial"/>
          </w:rPr>
          <w:tab/>
          <w:t>GENERAL</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_Toc516481277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16</w:t>
        </w:r>
        <w:r>
          <w:rPr>
            <w:rStyle w:val="Hyperlink"/>
            <w:rFonts w:ascii="Arial Narrow" w:eastAsiaTheme="minorEastAsia" w:hAnsi="Arial Narrow" w:cs="Arial"/>
            <w:webHidden/>
          </w:rPr>
          <w:fldChar w:fldCharType="end"/>
        </w:r>
      </w:hyperlink>
    </w:p>
    <w:p w14:paraId="5D8268BC" w14:textId="77777777" w:rsidR="0067312A" w:rsidRDefault="0067312A" w:rsidP="00627A39">
      <w:pPr>
        <w:spacing w:after="0" w:line="240" w:lineRule="auto"/>
        <w:jc w:val="both"/>
        <w:rPr>
          <w:rFonts w:ascii="Arial Narrow" w:hAnsi="Arial Narrow" w:cs="Arial"/>
        </w:rPr>
      </w:pPr>
      <w:hyperlink r:id="rId28" w:anchor="_Toc516481278" w:history="1">
        <w:r>
          <w:rPr>
            <w:rStyle w:val="Hyperlink"/>
            <w:rFonts w:ascii="Arial Narrow" w:eastAsiaTheme="minorEastAsia" w:hAnsi="Arial Narrow" w:cs="Arial"/>
          </w:rPr>
          <w:t>23.</w:t>
        </w:r>
        <w:r>
          <w:rPr>
            <w:rStyle w:val="Hyperlink"/>
            <w:rFonts w:ascii="Arial Narrow" w:eastAsiaTheme="minorEastAsia" w:hAnsi="Arial Narrow" w:cs="Arial"/>
          </w:rPr>
          <w:tab/>
          <w:t>DISPUTE RESOLUTION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_Toc516481278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18</w:t>
        </w:r>
        <w:r>
          <w:rPr>
            <w:rStyle w:val="Hyperlink"/>
            <w:rFonts w:ascii="Arial Narrow" w:eastAsiaTheme="minorEastAsia" w:hAnsi="Arial Narrow" w:cs="Arial"/>
            <w:webHidden/>
          </w:rPr>
          <w:fldChar w:fldCharType="end"/>
        </w:r>
      </w:hyperlink>
    </w:p>
    <w:p w14:paraId="6EF8DCF8" w14:textId="77777777" w:rsidR="0067312A" w:rsidRDefault="0067312A" w:rsidP="00627A39">
      <w:pPr>
        <w:spacing w:after="0" w:line="240" w:lineRule="auto"/>
        <w:jc w:val="both"/>
        <w:rPr>
          <w:rFonts w:ascii="Arial Narrow" w:hAnsi="Arial Narrow" w:cs="Arial"/>
        </w:rPr>
      </w:pPr>
      <w:r>
        <w:rPr>
          <w:rFonts w:ascii="Arial Narrow" w:hAnsi="Arial Narrow" w:cs="Arial"/>
        </w:rPr>
        <w:t>24.</w:t>
      </w:r>
      <w:r>
        <w:rPr>
          <w:rFonts w:ascii="Arial Narrow" w:hAnsi="Arial Narrow" w:cs="Arial"/>
        </w:rPr>
        <w:tab/>
        <w:t>LAW &amp; JURISDICTION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20</w:t>
      </w:r>
    </w:p>
    <w:p w14:paraId="5C420CC7" w14:textId="77777777" w:rsidR="0067312A" w:rsidRDefault="0067312A" w:rsidP="00627A39">
      <w:pPr>
        <w:spacing w:after="0" w:line="240" w:lineRule="auto"/>
        <w:jc w:val="both"/>
        <w:rPr>
          <w:rFonts w:ascii="Arial Narrow" w:hAnsi="Arial Narrow" w:cs="Arial"/>
        </w:rPr>
      </w:pPr>
      <w:hyperlink r:id="rId29" w:anchor="_Toc516481280" w:history="1">
        <w:r>
          <w:rPr>
            <w:rStyle w:val="Hyperlink"/>
            <w:rFonts w:ascii="Arial Narrow" w:eastAsiaTheme="minorEastAsia" w:hAnsi="Arial Narrow" w:cs="Arial"/>
          </w:rPr>
          <w:t>25.</w:t>
        </w:r>
        <w:r>
          <w:rPr>
            <w:rStyle w:val="Hyperlink"/>
            <w:rFonts w:ascii="Arial Narrow" w:eastAsiaTheme="minorEastAsia" w:hAnsi="Arial Narrow" w:cs="Arial"/>
          </w:rPr>
          <w:tab/>
          <w:t>QUALITY STANDARDS</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r>
      </w:hyperlink>
      <w:r>
        <w:rPr>
          <w:rFonts w:ascii="Arial Narrow" w:hAnsi="Arial Narrow" w:cs="Arial"/>
        </w:rPr>
        <w:t>20</w:t>
      </w:r>
    </w:p>
    <w:p w14:paraId="6CF123B4" w14:textId="77777777" w:rsidR="0067312A" w:rsidRDefault="0067312A" w:rsidP="00627A39">
      <w:pPr>
        <w:spacing w:after="0" w:line="240" w:lineRule="auto"/>
        <w:jc w:val="both"/>
        <w:rPr>
          <w:rFonts w:ascii="Arial Narrow" w:hAnsi="Arial Narrow" w:cs="Arial"/>
        </w:rPr>
      </w:pPr>
      <w:r>
        <w:rPr>
          <w:rFonts w:ascii="Arial Narrow" w:hAnsi="Arial Narrow" w:cs="Arial"/>
        </w:rPr>
        <w:t>26.</w:t>
      </w:r>
      <w:r>
        <w:rPr>
          <w:rFonts w:ascii="Arial Narrow" w:hAnsi="Arial Narrow" w:cs="Arial"/>
        </w:rPr>
        <w:tab/>
        <w:t>DISCLAIMERS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20</w:t>
      </w:r>
    </w:p>
    <w:p w14:paraId="79F3A26E" w14:textId="77777777" w:rsidR="0067312A" w:rsidRDefault="0067312A" w:rsidP="00627A39">
      <w:pPr>
        <w:spacing w:after="0" w:line="240" w:lineRule="auto"/>
        <w:jc w:val="both"/>
        <w:rPr>
          <w:rFonts w:ascii="Arial Narrow" w:hAnsi="Arial Narrow" w:cs="Arial"/>
        </w:rPr>
      </w:pPr>
      <w:r>
        <w:rPr>
          <w:rFonts w:ascii="Arial Narrow" w:hAnsi="Arial Narrow" w:cs="Arial"/>
        </w:rPr>
        <w:t>27.</w:t>
      </w:r>
      <w:r>
        <w:rPr>
          <w:rFonts w:ascii="Arial Narrow" w:hAnsi="Arial Narrow" w:cs="Arial"/>
        </w:rPr>
        <w:tab/>
        <w:t>DATA PROTECTION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21</w:t>
      </w:r>
    </w:p>
    <w:p w14:paraId="12AB417C" w14:textId="77777777" w:rsidR="0067312A" w:rsidRDefault="0067312A" w:rsidP="00627A39">
      <w:pPr>
        <w:spacing w:after="0" w:line="240" w:lineRule="auto"/>
        <w:jc w:val="both"/>
        <w:rPr>
          <w:rFonts w:ascii="Arial Narrow" w:hAnsi="Arial Narrow" w:cs="Arial"/>
        </w:rPr>
      </w:pPr>
      <w:hyperlink r:id="rId30" w:anchor="_Toc516481283" w:history="1">
        <w:r>
          <w:rPr>
            <w:rStyle w:val="Hyperlink"/>
            <w:rFonts w:ascii="Arial Narrow" w:eastAsiaTheme="minorEastAsia" w:hAnsi="Arial Narrow" w:cs="Arial"/>
          </w:rPr>
          <w:t>28.</w:t>
        </w:r>
        <w:r>
          <w:rPr>
            <w:rStyle w:val="Hyperlink"/>
            <w:rFonts w:ascii="Arial Narrow" w:eastAsiaTheme="minorEastAsia" w:hAnsi="Arial Narrow" w:cs="Arial"/>
          </w:rPr>
          <w:tab/>
          <w:t>PROVISIONS RELATING TO LITIGATION AND OTHER WORK IN RELATION TO DISPUTES</w:t>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_Toc516481283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2</w:t>
        </w:r>
        <w:r>
          <w:rPr>
            <w:rStyle w:val="Hyperlink"/>
            <w:rFonts w:ascii="Arial Narrow" w:eastAsiaTheme="minorEastAsia" w:hAnsi="Arial Narrow" w:cs="Arial"/>
            <w:webHidden/>
          </w:rPr>
          <w:fldChar w:fldCharType="end"/>
        </w:r>
      </w:hyperlink>
      <w:r>
        <w:rPr>
          <w:rFonts w:ascii="Arial Narrow" w:hAnsi="Arial Narrow" w:cs="Arial"/>
        </w:rPr>
        <w:t>3</w:t>
      </w:r>
    </w:p>
    <w:p w14:paraId="4EFBFEB3" w14:textId="77777777" w:rsidR="0067312A" w:rsidRDefault="0067312A" w:rsidP="00627A39">
      <w:pPr>
        <w:spacing w:after="0" w:line="240" w:lineRule="auto"/>
        <w:jc w:val="both"/>
        <w:rPr>
          <w:rFonts w:ascii="Arial Narrow" w:hAnsi="Arial Narrow" w:cs="Arial"/>
        </w:rPr>
      </w:pPr>
      <w:hyperlink r:id="rId31" w:anchor="_Toc516481284" w:history="1">
        <w:r>
          <w:rPr>
            <w:rStyle w:val="Hyperlink"/>
            <w:rFonts w:ascii="Arial Narrow" w:eastAsiaTheme="minorEastAsia" w:hAnsi="Arial Narrow" w:cs="Arial"/>
          </w:rPr>
          <w:t>29.</w:t>
        </w:r>
        <w:r>
          <w:rPr>
            <w:rStyle w:val="Hyperlink"/>
            <w:rFonts w:ascii="Arial Narrow" w:eastAsiaTheme="minorEastAsia" w:hAnsi="Arial Narrow" w:cs="Arial"/>
          </w:rPr>
          <w:tab/>
          <w:t>REGULATIONS AFFECTING YOUR CANCELLATION RIGHTS</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4</w:t>
      </w:r>
    </w:p>
    <w:p w14:paraId="3466EBE6" w14:textId="77777777" w:rsidR="0067312A" w:rsidRDefault="0067312A" w:rsidP="00627A39">
      <w:pPr>
        <w:spacing w:after="0" w:line="240" w:lineRule="auto"/>
        <w:jc w:val="both"/>
        <w:rPr>
          <w:rFonts w:ascii="Arial Narrow" w:hAnsi="Arial Narrow" w:cs="Arial"/>
        </w:rPr>
      </w:pPr>
      <w:hyperlink r:id="rId32" w:anchor="_Toc516481285" w:history="1">
        <w:r>
          <w:rPr>
            <w:rStyle w:val="Hyperlink"/>
            <w:rFonts w:ascii="Arial Narrow" w:eastAsiaTheme="minorEastAsia" w:hAnsi="Arial Narrow" w:cs="Arial"/>
          </w:rPr>
          <w:t>30.</w:t>
        </w:r>
        <w:r>
          <w:rPr>
            <w:rStyle w:val="Hyperlink"/>
            <w:rFonts w:ascii="Arial Narrow" w:eastAsiaTheme="minorEastAsia" w:hAnsi="Arial Narrow" w:cs="Arial"/>
          </w:rPr>
          <w:tab/>
          <w:t>INSURANCE</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5</w:t>
      </w:r>
    </w:p>
    <w:p w14:paraId="6B74AC58" w14:textId="77777777" w:rsidR="0067312A" w:rsidRDefault="0067312A" w:rsidP="00627A39">
      <w:pPr>
        <w:spacing w:after="0" w:line="240" w:lineRule="auto"/>
        <w:jc w:val="both"/>
        <w:rPr>
          <w:rFonts w:ascii="Arial Narrow" w:hAnsi="Arial Narrow" w:cs="Arial"/>
        </w:rPr>
      </w:pPr>
      <w:hyperlink r:id="rId33" w:anchor="_Toc516481286" w:history="1">
        <w:r>
          <w:rPr>
            <w:rStyle w:val="Hyperlink"/>
            <w:rFonts w:ascii="Arial Narrow" w:eastAsiaTheme="minorEastAsia" w:hAnsi="Arial Narrow" w:cs="Arial"/>
          </w:rPr>
          <w:t>31.</w:t>
        </w:r>
        <w:r>
          <w:rPr>
            <w:rStyle w:val="Hyperlink"/>
            <w:rFonts w:ascii="Arial Narrow" w:eastAsiaTheme="minorEastAsia" w:hAnsi="Arial Narrow" w:cs="Arial"/>
          </w:rPr>
          <w:tab/>
          <w:t>FINANCIAL SERVICES COMPENSATION SCHEME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5</w:t>
      </w:r>
    </w:p>
    <w:p w14:paraId="7604AB58" w14:textId="77777777" w:rsidR="0067312A" w:rsidRDefault="0067312A" w:rsidP="00627A39">
      <w:pPr>
        <w:spacing w:after="0" w:line="240" w:lineRule="auto"/>
        <w:jc w:val="both"/>
        <w:rPr>
          <w:rFonts w:ascii="Arial Narrow" w:hAnsi="Arial Narrow" w:cs="Arial"/>
        </w:rPr>
      </w:pPr>
      <w:hyperlink r:id="rId34" w:anchor="_Toc516481287" w:history="1">
        <w:r>
          <w:rPr>
            <w:rStyle w:val="Hyperlink"/>
            <w:rFonts w:ascii="Arial Narrow" w:eastAsiaTheme="minorEastAsia" w:hAnsi="Arial Narrow" w:cs="Arial"/>
          </w:rPr>
          <w:t>32.</w:t>
        </w:r>
        <w:r>
          <w:rPr>
            <w:rStyle w:val="Hyperlink"/>
            <w:rFonts w:ascii="Arial Narrow" w:eastAsiaTheme="minorEastAsia" w:hAnsi="Arial Narrow" w:cs="Arial"/>
          </w:rPr>
          <w:tab/>
          <w:t>LEGAL AID</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5</w:t>
      </w:r>
    </w:p>
    <w:p w14:paraId="2C2E4715" w14:textId="77777777" w:rsidR="0067312A" w:rsidRDefault="0067312A" w:rsidP="00627A39">
      <w:pPr>
        <w:spacing w:after="0" w:line="240" w:lineRule="auto"/>
        <w:jc w:val="both"/>
        <w:rPr>
          <w:rFonts w:ascii="Arial Narrow" w:hAnsi="Arial Narrow" w:cs="Arial"/>
        </w:rPr>
      </w:pPr>
      <w:hyperlink r:id="rId35" w:anchor="_Toc516481288" w:history="1">
        <w:r>
          <w:rPr>
            <w:rStyle w:val="Hyperlink"/>
            <w:rFonts w:ascii="Arial Narrow" w:eastAsiaTheme="minorEastAsia" w:hAnsi="Arial Narrow" w:cs="Arial"/>
          </w:rPr>
          <w:t>33.</w:t>
        </w:r>
        <w:r>
          <w:rPr>
            <w:rStyle w:val="Hyperlink"/>
            <w:rFonts w:ascii="Arial Narrow" w:eastAsiaTheme="minorEastAsia" w:hAnsi="Arial Narrow" w:cs="Arial"/>
          </w:rPr>
          <w:tab/>
          <w:t>CONSUMER PROTECTION REGULATIONS (CPR)</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5</w:t>
      </w:r>
    </w:p>
    <w:p w14:paraId="0669AAB4" w14:textId="77777777" w:rsidR="0067312A" w:rsidRDefault="0067312A" w:rsidP="00627A39">
      <w:pPr>
        <w:spacing w:after="0" w:line="240" w:lineRule="auto"/>
        <w:jc w:val="both"/>
        <w:rPr>
          <w:rFonts w:ascii="Arial Narrow" w:hAnsi="Arial Narrow" w:cs="Arial"/>
        </w:rPr>
      </w:pPr>
      <w:hyperlink r:id="rId36" w:anchor="_Toc516481289" w:history="1">
        <w:r>
          <w:rPr>
            <w:rStyle w:val="Hyperlink"/>
            <w:rFonts w:ascii="Arial Narrow" w:eastAsiaTheme="minorEastAsia" w:hAnsi="Arial Narrow" w:cs="Arial"/>
          </w:rPr>
          <w:t>34.</w:t>
        </w:r>
        <w:r>
          <w:rPr>
            <w:rStyle w:val="Hyperlink"/>
            <w:rFonts w:ascii="Arial Narrow" w:eastAsiaTheme="minorEastAsia" w:hAnsi="Arial Narrow" w:cs="Arial"/>
          </w:rPr>
          <w:tab/>
          <w:t>HELP TO BUY ISA SCHEME INFORMATION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6</w:t>
      </w:r>
    </w:p>
    <w:p w14:paraId="1EC6661A" w14:textId="77777777" w:rsidR="0067312A" w:rsidRDefault="0067312A" w:rsidP="00627A39">
      <w:pPr>
        <w:spacing w:after="0" w:line="240" w:lineRule="auto"/>
        <w:jc w:val="both"/>
        <w:rPr>
          <w:rFonts w:ascii="Arial Narrow" w:hAnsi="Arial Narrow" w:cs="Arial"/>
        </w:rPr>
      </w:pPr>
      <w:hyperlink r:id="rId37" w:anchor="_Toc516481290" w:history="1">
        <w:r>
          <w:rPr>
            <w:rStyle w:val="Hyperlink"/>
            <w:rFonts w:ascii="Arial Narrow" w:eastAsiaTheme="minorEastAsia" w:hAnsi="Arial Narrow" w:cs="Arial"/>
          </w:rPr>
          <w:t>35.</w:t>
        </w:r>
        <w:r>
          <w:rPr>
            <w:rStyle w:val="Hyperlink"/>
            <w:rFonts w:ascii="Arial Narrow" w:eastAsiaTheme="minorEastAsia" w:hAnsi="Arial Narrow" w:cs="Arial"/>
          </w:rPr>
          <w:tab/>
          <w:t>CRIMINAL FINANCES ACT 2017</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6</w:t>
      </w:r>
    </w:p>
    <w:p w14:paraId="3C47BB74" w14:textId="77777777" w:rsidR="0067312A" w:rsidRDefault="0067312A" w:rsidP="00627A39">
      <w:pPr>
        <w:spacing w:after="0" w:line="240" w:lineRule="auto"/>
        <w:jc w:val="both"/>
        <w:rPr>
          <w:rFonts w:ascii="Arial Narrow" w:hAnsi="Arial Narrow" w:cs="Arial"/>
        </w:rPr>
      </w:pPr>
      <w:hyperlink r:id="rId38" w:anchor="_Toc516481290" w:history="1">
        <w:r>
          <w:rPr>
            <w:rStyle w:val="Hyperlink"/>
            <w:rFonts w:ascii="Arial Narrow" w:eastAsiaTheme="minorEastAsia" w:hAnsi="Arial Narrow" w:cs="Arial"/>
          </w:rPr>
          <w:t>36.</w:t>
        </w:r>
        <w:r>
          <w:rPr>
            <w:rStyle w:val="Hyperlink"/>
            <w:rFonts w:ascii="Arial Narrow" w:eastAsiaTheme="minorEastAsia" w:hAnsi="Arial Narrow" w:cs="Arial"/>
          </w:rPr>
          <w:tab/>
          <w:t xml:space="preserve">GREEN DEAL SCHEME </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2</w:t>
        </w:r>
      </w:hyperlink>
      <w:r>
        <w:rPr>
          <w:rFonts w:ascii="Arial Narrow" w:hAnsi="Arial Narrow" w:cs="Arial"/>
        </w:rPr>
        <w:t>6</w:t>
      </w:r>
    </w:p>
    <w:p w14:paraId="26EF19F9" w14:textId="77777777" w:rsidR="0067312A" w:rsidRDefault="0067312A" w:rsidP="00627A39">
      <w:pPr>
        <w:spacing w:after="200" w:line="240" w:lineRule="auto"/>
        <w:jc w:val="both"/>
        <w:rPr>
          <w:rFonts w:ascii="Arial Narrow" w:hAnsi="Arial Narrow" w:cs="Arial"/>
          <w:b/>
          <w:u w:val="single"/>
        </w:rPr>
      </w:pPr>
      <w:r>
        <w:rPr>
          <w:rFonts w:ascii="Arial Narrow" w:hAnsi="Arial Narrow" w:cs="Arial"/>
        </w:rPr>
        <w:fldChar w:fldCharType="end"/>
      </w:r>
      <w:r>
        <w:rPr>
          <w:rFonts w:ascii="Arial Narrow" w:hAnsi="Arial Narrow" w:cs="Arial"/>
        </w:rPr>
        <w:br w:type="page"/>
      </w:r>
      <w:bookmarkStart w:id="3" w:name="_Toc516481256"/>
      <w:r>
        <w:rPr>
          <w:rFonts w:ascii="Arial Narrow" w:hAnsi="Arial Narrow" w:cs="Arial"/>
          <w:b/>
          <w:u w:val="single"/>
        </w:rPr>
        <w:lastRenderedPageBreak/>
        <w:t>OUR CONTRACT</w:t>
      </w:r>
      <w:bookmarkEnd w:id="0"/>
      <w:bookmarkEnd w:id="1"/>
      <w:bookmarkEnd w:id="2"/>
      <w:bookmarkEnd w:id="3"/>
    </w:p>
    <w:p w14:paraId="3DC42E36" w14:textId="77777777" w:rsidR="0067312A" w:rsidRDefault="0067312A" w:rsidP="00934991">
      <w:pPr>
        <w:numPr>
          <w:ilvl w:val="1"/>
          <w:numId w:val="3"/>
        </w:numPr>
        <w:spacing w:after="200" w:line="240" w:lineRule="auto"/>
        <w:jc w:val="both"/>
        <w:rPr>
          <w:rFonts w:ascii="Arial Narrow" w:hAnsi="Arial Narrow" w:cs="Arial"/>
          <w:b/>
        </w:rPr>
      </w:pPr>
    </w:p>
    <w:p w14:paraId="2A2DB5C5"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Extent</w:t>
      </w:r>
    </w:p>
    <w:p w14:paraId="36A30C7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These Terms of Business issued by BBH Legal Services Limited ("the Firm"), as supplemented</w:t>
      </w:r>
    </w:p>
    <w:p w14:paraId="282269D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and/or amended by any relevant Engagement Letter; apply to each Matter we work on for you.</w:t>
      </w:r>
    </w:p>
    <w:p w14:paraId="4B43BF9D"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Variation</w:t>
      </w:r>
    </w:p>
    <w:p w14:paraId="011AC7B3"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Defined Terms:</w:t>
      </w:r>
    </w:p>
    <w:p w14:paraId="7B6BD373" w14:textId="77777777" w:rsidR="0067312A" w:rsidRDefault="0067312A" w:rsidP="00934991">
      <w:pPr>
        <w:numPr>
          <w:ilvl w:val="1"/>
          <w:numId w:val="3"/>
        </w:numPr>
        <w:spacing w:after="200" w:line="240" w:lineRule="auto"/>
        <w:jc w:val="both"/>
        <w:rPr>
          <w:rFonts w:ascii="Arial Narrow" w:hAnsi="Arial Narrow" w:cs="Arial"/>
          <w:bCs/>
        </w:rPr>
      </w:pPr>
      <w:r>
        <w:rPr>
          <w:rFonts w:ascii="Arial Narrow" w:hAnsi="Arial Narrow" w:cs="Arial"/>
          <w:bCs/>
        </w:rPr>
        <w:t>In these Terms of Business:</w:t>
      </w:r>
    </w:p>
    <w:tbl>
      <w:tblPr>
        <w:tblpPr w:leftFromText="180" w:rightFromText="180" w:bottomFromText="160" w:vertAnchor="text" w:horzAnchor="page" w:tblpX="1884" w:tblpY="237"/>
        <w:tblW w:w="0" w:type="auto"/>
        <w:tblLook w:val="01E0" w:firstRow="1" w:lastRow="1" w:firstColumn="1" w:lastColumn="1" w:noHBand="0" w:noVBand="0"/>
      </w:tblPr>
      <w:tblGrid>
        <w:gridCol w:w="1489"/>
        <w:gridCol w:w="7537"/>
      </w:tblGrid>
      <w:tr w:rsidR="0067312A" w14:paraId="46C89010" w14:textId="77777777" w:rsidTr="00627A39">
        <w:trPr>
          <w:trHeight w:val="919"/>
        </w:trPr>
        <w:tc>
          <w:tcPr>
            <w:tcW w:w="0" w:type="auto"/>
            <w:hideMark/>
          </w:tcPr>
          <w:p w14:paraId="729BD02C" w14:textId="77777777" w:rsidR="0067312A" w:rsidRDefault="0067312A">
            <w:pPr>
              <w:spacing w:after="200"/>
              <w:rPr>
                <w:rFonts w:ascii="Arial Narrow" w:hAnsi="Arial Narrow" w:cs="Arial"/>
                <w:highlight w:val="yellow"/>
              </w:rPr>
            </w:pPr>
            <w:r>
              <w:rPr>
                <w:rFonts w:ascii="Arial Narrow" w:hAnsi="Arial Narrow" w:cs="Arial"/>
              </w:rPr>
              <w:t>"the Firm"</w:t>
            </w:r>
          </w:p>
        </w:tc>
        <w:tc>
          <w:tcPr>
            <w:tcW w:w="0" w:type="auto"/>
          </w:tcPr>
          <w:p w14:paraId="5E8E14DB" w14:textId="77777777" w:rsidR="0067312A" w:rsidRDefault="0067312A">
            <w:pPr>
              <w:spacing w:after="200"/>
              <w:jc w:val="both"/>
              <w:rPr>
                <w:rFonts w:ascii="Arial Narrow" w:hAnsi="Arial Narrow" w:cs="Arial"/>
              </w:rPr>
            </w:pPr>
            <w:r>
              <w:rPr>
                <w:rFonts w:ascii="Arial Narrow" w:hAnsi="Arial Narrow" w:cs="Arial"/>
              </w:rPr>
              <w:t>the Firm means BBH Legal Services Limited and any successor practice and any service company owned or controlled by or on behalf of the Firm or any of the Directors or Partners. BBH Legal Services Limited is a limited company registered in England &amp; Wales under number 04092584 and regulated by the Solicitors Regulation Authority.  A list of the Directors is available for inspection at the registered office.</w:t>
            </w:r>
          </w:p>
          <w:p w14:paraId="0BC2EC8E" w14:textId="77777777" w:rsidR="0067312A" w:rsidRDefault="0067312A">
            <w:pPr>
              <w:spacing w:after="200"/>
              <w:jc w:val="both"/>
              <w:rPr>
                <w:rFonts w:ascii="Arial Narrow" w:hAnsi="Arial Narrow" w:cs="Arial"/>
              </w:rPr>
            </w:pPr>
          </w:p>
          <w:p w14:paraId="4FF9B2A4" w14:textId="77777777" w:rsidR="0067312A" w:rsidRDefault="0067312A">
            <w:pPr>
              <w:spacing w:after="200"/>
              <w:jc w:val="both"/>
              <w:rPr>
                <w:rFonts w:ascii="Arial Narrow" w:hAnsi="Arial Narrow" w:cs="Arial"/>
              </w:rPr>
            </w:pPr>
            <w:r>
              <w:rPr>
                <w:rFonts w:ascii="Arial Narrow" w:hAnsi="Arial Narrow" w:cs="Arial"/>
              </w:rPr>
              <w:t>BBH Legal Services Limited’s registered office is at The Hythe, 2</w:t>
            </w:r>
            <w:r>
              <w:rPr>
                <w:rFonts w:ascii="Arial Narrow" w:hAnsi="Arial Narrow" w:cs="Arial"/>
                <w:vertAlign w:val="superscript"/>
              </w:rPr>
              <w:t>nd</w:t>
            </w:r>
            <w:r>
              <w:rPr>
                <w:rFonts w:ascii="Arial Narrow" w:hAnsi="Arial Narrow" w:cs="Arial"/>
              </w:rPr>
              <w:t xml:space="preserve"> Floor, Tower Road, Birkenhead, CH41 1AA</w:t>
            </w:r>
          </w:p>
          <w:p w14:paraId="39471A1E" w14:textId="77777777" w:rsidR="0067312A" w:rsidRDefault="0067312A">
            <w:pPr>
              <w:spacing w:after="200"/>
              <w:jc w:val="both"/>
              <w:rPr>
                <w:rFonts w:ascii="Arial Narrow" w:hAnsi="Arial Narrow" w:cs="Arial"/>
              </w:rPr>
            </w:pPr>
            <w:r>
              <w:rPr>
                <w:rFonts w:ascii="Arial Narrow" w:hAnsi="Arial Narrow" w:cs="Arial"/>
              </w:rPr>
              <w:t>Telephone number: 0151 326 2340</w:t>
            </w:r>
          </w:p>
          <w:p w14:paraId="77C1B0E2" w14:textId="77777777" w:rsidR="0067312A" w:rsidRDefault="0067312A">
            <w:pPr>
              <w:spacing w:after="200"/>
              <w:jc w:val="both"/>
              <w:rPr>
                <w:rFonts w:ascii="Arial Narrow" w:hAnsi="Arial Narrow" w:cs="Arial"/>
              </w:rPr>
            </w:pPr>
            <w:r>
              <w:rPr>
                <w:rFonts w:ascii="Arial Narrow" w:hAnsi="Arial Narrow" w:cs="Arial"/>
              </w:rPr>
              <w:t xml:space="preserve">Email: </w:t>
            </w:r>
            <w:hyperlink r:id="rId39" w:history="1">
              <w:r>
                <w:rPr>
                  <w:rStyle w:val="Hyperlink"/>
                  <w:rFonts w:eastAsiaTheme="minorEastAsia" w:cs="Arial"/>
                </w:rPr>
                <w:t>info@bbhlegal.co.uk</w:t>
              </w:r>
            </w:hyperlink>
            <w:r>
              <w:rPr>
                <w:rFonts w:ascii="Arial Narrow" w:hAnsi="Arial Narrow" w:cs="Arial"/>
              </w:rPr>
              <w:t>;</w:t>
            </w:r>
          </w:p>
          <w:p w14:paraId="5CABD2F3" w14:textId="77777777" w:rsidR="0067312A" w:rsidRDefault="0067312A">
            <w:pPr>
              <w:spacing w:after="200"/>
              <w:jc w:val="both"/>
              <w:rPr>
                <w:rFonts w:ascii="Arial Narrow" w:hAnsi="Arial Narrow" w:cs="Arial"/>
              </w:rPr>
            </w:pPr>
          </w:p>
        </w:tc>
      </w:tr>
      <w:tr w:rsidR="0067312A" w14:paraId="47999775" w14:textId="77777777" w:rsidTr="00627A39">
        <w:trPr>
          <w:trHeight w:val="1130"/>
        </w:trPr>
        <w:tc>
          <w:tcPr>
            <w:tcW w:w="0" w:type="auto"/>
            <w:hideMark/>
          </w:tcPr>
          <w:p w14:paraId="174BA336" w14:textId="77777777" w:rsidR="0067312A" w:rsidRDefault="0067312A">
            <w:pPr>
              <w:spacing w:after="200"/>
              <w:rPr>
                <w:rFonts w:ascii="Arial Narrow" w:hAnsi="Arial Narrow" w:cs="Arial"/>
              </w:rPr>
            </w:pPr>
            <w:r>
              <w:rPr>
                <w:rFonts w:ascii="Arial Narrow" w:hAnsi="Arial Narrow" w:cs="Arial"/>
              </w:rPr>
              <w:t>"Associated Entities"</w:t>
            </w:r>
          </w:p>
        </w:tc>
        <w:tc>
          <w:tcPr>
            <w:tcW w:w="0" w:type="auto"/>
            <w:hideMark/>
          </w:tcPr>
          <w:p w14:paraId="4BC10996" w14:textId="77777777" w:rsidR="0067312A" w:rsidRDefault="0067312A">
            <w:pPr>
              <w:spacing w:after="200"/>
              <w:jc w:val="both"/>
              <w:rPr>
                <w:rFonts w:ascii="Arial Narrow" w:hAnsi="Arial Narrow" w:cs="Arial"/>
              </w:rPr>
            </w:pPr>
            <w:r>
              <w:rPr>
                <w:rFonts w:ascii="Arial Narrow" w:hAnsi="Arial Narrow" w:cs="Arial"/>
              </w:rPr>
              <w:t>means (where you are a body corporate) your shareholders, directors (as individuals not acting together as the Board), officers and employees, subsidiaries, parent companies, and subsidiaries of parent companies, and (where you are a trade association) your individual members;</w:t>
            </w:r>
          </w:p>
        </w:tc>
      </w:tr>
      <w:tr w:rsidR="0067312A" w14:paraId="4692CD31" w14:textId="77777777" w:rsidTr="00627A39">
        <w:trPr>
          <w:trHeight w:val="562"/>
        </w:trPr>
        <w:tc>
          <w:tcPr>
            <w:tcW w:w="0" w:type="auto"/>
            <w:hideMark/>
          </w:tcPr>
          <w:p w14:paraId="6A5446C8" w14:textId="77777777" w:rsidR="0067312A" w:rsidRDefault="0067312A">
            <w:pPr>
              <w:spacing w:after="200"/>
              <w:rPr>
                <w:rFonts w:ascii="Arial Narrow" w:hAnsi="Arial Narrow" w:cs="Arial"/>
              </w:rPr>
            </w:pPr>
            <w:r>
              <w:rPr>
                <w:rFonts w:ascii="Arial Narrow" w:hAnsi="Arial Narrow" w:cs="Arial"/>
              </w:rPr>
              <w:t>"Credit Period"</w:t>
            </w:r>
          </w:p>
        </w:tc>
        <w:tc>
          <w:tcPr>
            <w:tcW w:w="0" w:type="auto"/>
            <w:hideMark/>
          </w:tcPr>
          <w:p w14:paraId="3E2C5A59" w14:textId="77777777" w:rsidR="0067312A" w:rsidRDefault="0067312A">
            <w:pPr>
              <w:spacing w:after="200"/>
              <w:jc w:val="both"/>
              <w:rPr>
                <w:rFonts w:ascii="Arial Narrow" w:hAnsi="Arial Narrow" w:cs="Arial"/>
              </w:rPr>
            </w:pPr>
            <w:r>
              <w:rPr>
                <w:rFonts w:ascii="Arial Narrow" w:hAnsi="Arial Narrow" w:cs="Arial"/>
              </w:rPr>
              <w:t>means the period of seven (7) days from the date of our invoice for our fees and/or expenses;</w:t>
            </w:r>
          </w:p>
        </w:tc>
      </w:tr>
      <w:tr w:rsidR="0067312A" w14:paraId="568A4DAF" w14:textId="77777777" w:rsidTr="00627A39">
        <w:trPr>
          <w:trHeight w:val="346"/>
        </w:trPr>
        <w:tc>
          <w:tcPr>
            <w:tcW w:w="0" w:type="auto"/>
            <w:hideMark/>
          </w:tcPr>
          <w:p w14:paraId="08D6A7DF" w14:textId="77777777" w:rsidR="0067312A" w:rsidRDefault="0067312A">
            <w:pPr>
              <w:spacing w:after="200"/>
              <w:rPr>
                <w:rFonts w:ascii="Arial Narrow" w:hAnsi="Arial Narrow" w:cs="Arial"/>
              </w:rPr>
            </w:pPr>
            <w:r>
              <w:rPr>
                <w:rFonts w:ascii="Arial Narrow" w:hAnsi="Arial Narrow" w:cs="Arial"/>
              </w:rPr>
              <w:t>"Documents"</w:t>
            </w:r>
          </w:p>
        </w:tc>
        <w:tc>
          <w:tcPr>
            <w:tcW w:w="0" w:type="auto"/>
            <w:hideMark/>
          </w:tcPr>
          <w:p w14:paraId="2DF2CC09" w14:textId="77777777" w:rsidR="0067312A" w:rsidRDefault="0067312A">
            <w:pPr>
              <w:spacing w:after="200"/>
              <w:jc w:val="both"/>
              <w:rPr>
                <w:rFonts w:ascii="Arial Narrow" w:hAnsi="Arial Narrow" w:cs="Arial"/>
              </w:rPr>
            </w:pPr>
            <w:r>
              <w:rPr>
                <w:rFonts w:ascii="Arial Narrow" w:hAnsi="Arial Narrow" w:cs="Arial"/>
              </w:rPr>
              <w:t>means Documents Held for You, Our Documents and Your Documents;</w:t>
            </w:r>
          </w:p>
        </w:tc>
      </w:tr>
      <w:tr w:rsidR="0067312A" w14:paraId="5A18B34B" w14:textId="77777777" w:rsidTr="00627A39">
        <w:trPr>
          <w:trHeight w:val="1089"/>
        </w:trPr>
        <w:tc>
          <w:tcPr>
            <w:tcW w:w="0" w:type="auto"/>
            <w:hideMark/>
          </w:tcPr>
          <w:p w14:paraId="12D3194E" w14:textId="77777777" w:rsidR="0067312A" w:rsidRDefault="0067312A">
            <w:pPr>
              <w:spacing w:after="200"/>
              <w:rPr>
                <w:rFonts w:ascii="Arial Narrow" w:hAnsi="Arial Narrow" w:cs="Arial"/>
              </w:rPr>
            </w:pPr>
            <w:r>
              <w:rPr>
                <w:rFonts w:ascii="Arial Narrow" w:hAnsi="Arial Narrow" w:cs="Arial"/>
              </w:rPr>
              <w:t>"Documents Held for You"</w:t>
            </w:r>
          </w:p>
        </w:tc>
        <w:tc>
          <w:tcPr>
            <w:tcW w:w="0" w:type="auto"/>
            <w:hideMark/>
          </w:tcPr>
          <w:p w14:paraId="477E79EF" w14:textId="77777777" w:rsidR="0067312A" w:rsidRDefault="0067312A">
            <w:pPr>
              <w:spacing w:after="200"/>
              <w:jc w:val="both"/>
              <w:rPr>
                <w:rFonts w:ascii="Arial Narrow" w:hAnsi="Arial Narrow" w:cs="Arial"/>
              </w:rPr>
            </w:pPr>
            <w:r>
              <w:rPr>
                <w:rFonts w:ascii="Arial Narrow" w:hAnsi="Arial Narrow" w:cs="Arial"/>
              </w:rPr>
              <w:t>means documents we create or receive on your behalf (including communications from or with third parties, notes of conversations and meetings, draft and final documents, and instructions to and opinions of barristers);</w:t>
            </w:r>
          </w:p>
        </w:tc>
      </w:tr>
      <w:tr w:rsidR="0067312A" w14:paraId="469D3F0C" w14:textId="77777777" w:rsidTr="00627A39">
        <w:trPr>
          <w:trHeight w:val="541"/>
        </w:trPr>
        <w:tc>
          <w:tcPr>
            <w:tcW w:w="0" w:type="auto"/>
            <w:hideMark/>
          </w:tcPr>
          <w:p w14:paraId="00A32C8D" w14:textId="77777777" w:rsidR="0067312A" w:rsidRDefault="0067312A">
            <w:pPr>
              <w:spacing w:after="200"/>
              <w:rPr>
                <w:rFonts w:ascii="Arial Narrow" w:hAnsi="Arial Narrow" w:cs="Arial"/>
              </w:rPr>
            </w:pPr>
            <w:r>
              <w:rPr>
                <w:rFonts w:ascii="Arial Narrow" w:hAnsi="Arial Narrow" w:cs="Arial"/>
              </w:rPr>
              <w:t>"Engagement Letter"</w:t>
            </w:r>
          </w:p>
        </w:tc>
        <w:tc>
          <w:tcPr>
            <w:tcW w:w="0" w:type="auto"/>
            <w:hideMark/>
          </w:tcPr>
          <w:p w14:paraId="0EF0CAB5" w14:textId="77777777" w:rsidR="0067312A" w:rsidRDefault="0067312A">
            <w:pPr>
              <w:spacing w:after="200"/>
              <w:jc w:val="both"/>
              <w:rPr>
                <w:rFonts w:ascii="Arial Narrow" w:hAnsi="Arial Narrow" w:cs="Arial"/>
              </w:rPr>
            </w:pPr>
            <w:r>
              <w:rPr>
                <w:rFonts w:ascii="Arial Narrow" w:hAnsi="Arial Narrow" w:cs="Arial"/>
              </w:rPr>
              <w:t>means, in relation to any Matter, the letter (or other agreement) recording the basis of our engagement;</w:t>
            </w:r>
          </w:p>
        </w:tc>
      </w:tr>
      <w:tr w:rsidR="0067312A" w14:paraId="7BBD5677" w14:textId="77777777" w:rsidTr="00627A39">
        <w:trPr>
          <w:trHeight w:val="1393"/>
        </w:trPr>
        <w:tc>
          <w:tcPr>
            <w:tcW w:w="0" w:type="auto"/>
            <w:hideMark/>
          </w:tcPr>
          <w:p w14:paraId="198884AB" w14:textId="77777777" w:rsidR="0067312A" w:rsidRDefault="0067312A">
            <w:pPr>
              <w:spacing w:after="200"/>
              <w:rPr>
                <w:rFonts w:ascii="Arial Narrow" w:hAnsi="Arial Narrow" w:cs="Arial"/>
              </w:rPr>
            </w:pPr>
            <w:r>
              <w:rPr>
                <w:rFonts w:ascii="Arial Narrow" w:hAnsi="Arial Narrow" w:cs="Arial"/>
              </w:rPr>
              <w:t>"Force Majeure"</w:t>
            </w:r>
          </w:p>
        </w:tc>
        <w:tc>
          <w:tcPr>
            <w:tcW w:w="0" w:type="auto"/>
            <w:hideMark/>
          </w:tcPr>
          <w:p w14:paraId="25565310" w14:textId="77777777" w:rsidR="0067312A" w:rsidRDefault="0067312A">
            <w:pPr>
              <w:spacing w:after="200"/>
              <w:jc w:val="both"/>
              <w:rPr>
                <w:rFonts w:ascii="Arial Narrow" w:hAnsi="Arial Narrow" w:cs="Arial"/>
              </w:rPr>
            </w:pPr>
            <w:r>
              <w:rPr>
                <w:rFonts w:ascii="Arial Narrow" w:hAnsi="Arial Narrow" w:cs="Arial"/>
              </w:rPr>
              <w:t>means any circumstance beyond the reasonable control of the party affected by it and includes telecommunications failure, power supply failure, terrorism, fuel strikes, severe weather, computer breakdown, failure of suppliers to meet delivery requirements, industrial disputes and absence of personnel due to illness or injury;</w:t>
            </w:r>
          </w:p>
        </w:tc>
      </w:tr>
      <w:tr w:rsidR="0067312A" w14:paraId="6059C8CE" w14:textId="77777777" w:rsidTr="00627A39">
        <w:trPr>
          <w:trHeight w:val="886"/>
        </w:trPr>
        <w:tc>
          <w:tcPr>
            <w:tcW w:w="0" w:type="auto"/>
            <w:hideMark/>
          </w:tcPr>
          <w:p w14:paraId="29AB0247" w14:textId="77777777" w:rsidR="0067312A" w:rsidRDefault="0067312A">
            <w:pPr>
              <w:spacing w:after="200"/>
              <w:rPr>
                <w:rFonts w:ascii="Arial Narrow" w:hAnsi="Arial Narrow" w:cs="Arial"/>
              </w:rPr>
            </w:pPr>
            <w:r>
              <w:rPr>
                <w:rFonts w:ascii="Arial Narrow" w:hAnsi="Arial Narrow" w:cs="Arial"/>
              </w:rPr>
              <w:lastRenderedPageBreak/>
              <w:t>"Matter"</w:t>
            </w:r>
          </w:p>
        </w:tc>
        <w:tc>
          <w:tcPr>
            <w:tcW w:w="0" w:type="auto"/>
            <w:hideMark/>
          </w:tcPr>
          <w:p w14:paraId="208318C4" w14:textId="77777777" w:rsidR="0067312A" w:rsidRDefault="0067312A">
            <w:pPr>
              <w:spacing w:after="200"/>
              <w:jc w:val="both"/>
              <w:rPr>
                <w:rFonts w:ascii="Arial Narrow" w:hAnsi="Arial Narrow" w:cs="Arial"/>
              </w:rPr>
            </w:pPr>
            <w:r>
              <w:rPr>
                <w:rFonts w:ascii="Arial Narrow" w:hAnsi="Arial Narrow" w:cs="Arial"/>
              </w:rPr>
              <w:t>means any specific transaction, dispute or issue in relation to which you ask us to provide Services whether it has been defined in an Engagement Letter or other agreement;</w:t>
            </w:r>
          </w:p>
        </w:tc>
      </w:tr>
      <w:tr w:rsidR="0067312A" w14:paraId="413C4BEE" w14:textId="77777777" w:rsidTr="00627A39">
        <w:trPr>
          <w:trHeight w:val="1393"/>
        </w:trPr>
        <w:tc>
          <w:tcPr>
            <w:tcW w:w="0" w:type="auto"/>
            <w:hideMark/>
          </w:tcPr>
          <w:p w14:paraId="6F796A1D" w14:textId="77777777" w:rsidR="0067312A" w:rsidRDefault="0067312A">
            <w:pPr>
              <w:spacing w:after="200"/>
              <w:rPr>
                <w:rFonts w:ascii="Arial Narrow" w:hAnsi="Arial Narrow" w:cs="Arial"/>
              </w:rPr>
            </w:pPr>
            <w:r>
              <w:rPr>
                <w:rFonts w:ascii="Arial Narrow" w:hAnsi="Arial Narrow" w:cs="Arial"/>
              </w:rPr>
              <w:t>"Our Documents"</w:t>
            </w:r>
          </w:p>
        </w:tc>
        <w:tc>
          <w:tcPr>
            <w:tcW w:w="0" w:type="auto"/>
            <w:hideMark/>
          </w:tcPr>
          <w:p w14:paraId="1FE8CE3A" w14:textId="77777777" w:rsidR="0067312A" w:rsidRDefault="0067312A">
            <w:pPr>
              <w:spacing w:after="200"/>
              <w:jc w:val="both"/>
              <w:rPr>
                <w:rFonts w:ascii="Arial Narrow" w:hAnsi="Arial Narrow" w:cs="Arial"/>
              </w:rPr>
            </w:pPr>
            <w:r>
              <w:rPr>
                <w:rFonts w:ascii="Arial Narrow" w:hAnsi="Arial Narrow" w:cs="Arial"/>
              </w:rPr>
              <w:t>means documents (other than Documents Held for You) which we create or receive for our benefit (including copies of our letters to you, your letters to us, notes of telephone conversations and meetings with you for which we have not charged you, and our preliminary drafts, research materials and internal notes);</w:t>
            </w:r>
          </w:p>
        </w:tc>
      </w:tr>
      <w:tr w:rsidR="0067312A" w14:paraId="78A46F60" w14:textId="77777777" w:rsidTr="00627A39">
        <w:trPr>
          <w:trHeight w:val="396"/>
        </w:trPr>
        <w:tc>
          <w:tcPr>
            <w:tcW w:w="0" w:type="auto"/>
            <w:hideMark/>
          </w:tcPr>
          <w:p w14:paraId="4139C087" w14:textId="77777777" w:rsidR="0067312A" w:rsidRDefault="0067312A">
            <w:pPr>
              <w:spacing w:after="200"/>
              <w:rPr>
                <w:rFonts w:ascii="Arial Narrow" w:hAnsi="Arial Narrow" w:cs="Arial"/>
              </w:rPr>
            </w:pPr>
            <w:r>
              <w:rPr>
                <w:rFonts w:ascii="Arial Narrow" w:hAnsi="Arial Narrow" w:cs="Arial"/>
              </w:rPr>
              <w:t>"Director"</w:t>
            </w:r>
          </w:p>
        </w:tc>
        <w:tc>
          <w:tcPr>
            <w:tcW w:w="0" w:type="auto"/>
            <w:hideMark/>
          </w:tcPr>
          <w:p w14:paraId="5F9BD76E" w14:textId="77777777" w:rsidR="0067312A" w:rsidRDefault="0067312A">
            <w:pPr>
              <w:spacing w:after="200"/>
              <w:jc w:val="both"/>
              <w:rPr>
                <w:rFonts w:ascii="Arial Narrow" w:hAnsi="Arial Narrow" w:cs="Arial"/>
              </w:rPr>
            </w:pPr>
            <w:r>
              <w:rPr>
                <w:rFonts w:ascii="Arial Narrow" w:hAnsi="Arial Narrow" w:cs="Arial"/>
              </w:rPr>
              <w:t>means a director of the Firm;</w:t>
            </w:r>
          </w:p>
        </w:tc>
      </w:tr>
      <w:tr w:rsidR="0067312A" w14:paraId="7FD3839E" w14:textId="77777777" w:rsidTr="00627A39">
        <w:trPr>
          <w:trHeight w:val="347"/>
        </w:trPr>
        <w:tc>
          <w:tcPr>
            <w:tcW w:w="0" w:type="auto"/>
            <w:hideMark/>
          </w:tcPr>
          <w:p w14:paraId="57519C9A" w14:textId="77777777" w:rsidR="0067312A" w:rsidRDefault="0067312A">
            <w:pPr>
              <w:spacing w:after="200"/>
              <w:rPr>
                <w:rFonts w:ascii="Arial Narrow" w:hAnsi="Arial Narrow" w:cs="Arial"/>
              </w:rPr>
            </w:pPr>
            <w:r>
              <w:rPr>
                <w:rFonts w:ascii="Arial Narrow" w:hAnsi="Arial Narrow" w:cs="Arial"/>
              </w:rPr>
              <w:t>"Services"</w:t>
            </w:r>
          </w:p>
        </w:tc>
        <w:tc>
          <w:tcPr>
            <w:tcW w:w="0" w:type="auto"/>
            <w:hideMark/>
          </w:tcPr>
          <w:p w14:paraId="70F19AFB" w14:textId="77777777" w:rsidR="0067312A" w:rsidRDefault="0067312A">
            <w:pPr>
              <w:spacing w:after="200"/>
              <w:jc w:val="both"/>
              <w:rPr>
                <w:rFonts w:ascii="Arial Narrow" w:hAnsi="Arial Narrow" w:cs="Arial"/>
              </w:rPr>
            </w:pPr>
            <w:r>
              <w:rPr>
                <w:rFonts w:ascii="Arial Narrow" w:hAnsi="Arial Narrow" w:cs="Arial"/>
              </w:rPr>
              <w:t xml:space="preserve">means all services we provide to you in relation to the relevant Matter; </w:t>
            </w:r>
          </w:p>
        </w:tc>
      </w:tr>
      <w:tr w:rsidR="0067312A" w14:paraId="46AFE46D" w14:textId="77777777" w:rsidTr="00627A39">
        <w:trPr>
          <w:trHeight w:val="357"/>
        </w:trPr>
        <w:tc>
          <w:tcPr>
            <w:tcW w:w="0" w:type="auto"/>
            <w:hideMark/>
          </w:tcPr>
          <w:p w14:paraId="706D4F17" w14:textId="77777777" w:rsidR="0067312A" w:rsidRDefault="0067312A">
            <w:pPr>
              <w:spacing w:after="200"/>
              <w:rPr>
                <w:rFonts w:ascii="Arial Narrow" w:hAnsi="Arial Narrow" w:cs="Arial"/>
              </w:rPr>
            </w:pPr>
            <w:r>
              <w:rPr>
                <w:rFonts w:ascii="Arial Narrow" w:hAnsi="Arial Narrow" w:cs="Arial"/>
              </w:rPr>
              <w:t>"We", "us", and "our"</w:t>
            </w:r>
          </w:p>
        </w:tc>
        <w:tc>
          <w:tcPr>
            <w:tcW w:w="0" w:type="auto"/>
            <w:hideMark/>
          </w:tcPr>
          <w:p w14:paraId="2C800797" w14:textId="77777777" w:rsidR="0067312A" w:rsidRDefault="0067312A">
            <w:pPr>
              <w:spacing w:after="200"/>
              <w:jc w:val="both"/>
              <w:rPr>
                <w:rFonts w:ascii="Arial Narrow" w:hAnsi="Arial Narrow" w:cs="Arial"/>
              </w:rPr>
            </w:pPr>
            <w:r>
              <w:rPr>
                <w:rFonts w:ascii="Arial Narrow" w:hAnsi="Arial Narrow" w:cs="Arial"/>
              </w:rPr>
              <w:t xml:space="preserve">means or refers to the Firm; </w:t>
            </w:r>
          </w:p>
        </w:tc>
      </w:tr>
      <w:tr w:rsidR="0067312A" w14:paraId="0D6B4E0D" w14:textId="77777777" w:rsidTr="00627A39">
        <w:trPr>
          <w:trHeight w:val="888"/>
        </w:trPr>
        <w:tc>
          <w:tcPr>
            <w:tcW w:w="0" w:type="auto"/>
            <w:hideMark/>
          </w:tcPr>
          <w:p w14:paraId="64DB08C1" w14:textId="77777777" w:rsidR="0067312A" w:rsidRDefault="0067312A">
            <w:pPr>
              <w:spacing w:after="200"/>
              <w:rPr>
                <w:rFonts w:ascii="Arial Narrow" w:hAnsi="Arial Narrow" w:cs="Arial"/>
              </w:rPr>
            </w:pPr>
            <w:r>
              <w:rPr>
                <w:rFonts w:ascii="Arial Narrow" w:hAnsi="Arial Narrow" w:cs="Arial"/>
              </w:rPr>
              <w:t>"You"</w:t>
            </w:r>
          </w:p>
        </w:tc>
        <w:tc>
          <w:tcPr>
            <w:tcW w:w="0" w:type="auto"/>
            <w:hideMark/>
          </w:tcPr>
          <w:p w14:paraId="41EBC82D" w14:textId="77777777" w:rsidR="0067312A" w:rsidRDefault="0067312A">
            <w:pPr>
              <w:spacing w:after="200"/>
              <w:jc w:val="both"/>
              <w:rPr>
                <w:rFonts w:ascii="Arial Narrow" w:hAnsi="Arial Narrow" w:cs="Arial"/>
              </w:rPr>
            </w:pPr>
            <w:r>
              <w:rPr>
                <w:rFonts w:ascii="Arial Narrow" w:hAnsi="Arial Narrow" w:cs="Arial"/>
              </w:rPr>
              <w:t>includes the addressee of the relevant Engagement Letter and any other person identified in the Engagement Letter as our client and “your” shall have a cognate meaning; and</w:t>
            </w:r>
          </w:p>
        </w:tc>
      </w:tr>
      <w:tr w:rsidR="0067312A" w14:paraId="23F2A927" w14:textId="77777777" w:rsidTr="00627A39">
        <w:trPr>
          <w:trHeight w:val="675"/>
        </w:trPr>
        <w:tc>
          <w:tcPr>
            <w:tcW w:w="0" w:type="auto"/>
            <w:hideMark/>
          </w:tcPr>
          <w:p w14:paraId="689E0B2F" w14:textId="77777777" w:rsidR="0067312A" w:rsidRDefault="0067312A">
            <w:pPr>
              <w:spacing w:after="200"/>
              <w:rPr>
                <w:rFonts w:ascii="Arial Narrow" w:hAnsi="Arial Narrow" w:cs="Arial"/>
              </w:rPr>
            </w:pPr>
            <w:r>
              <w:rPr>
                <w:rFonts w:ascii="Arial Narrow" w:hAnsi="Arial Narrow" w:cs="Arial"/>
              </w:rPr>
              <w:t>"Your Documents"</w:t>
            </w:r>
          </w:p>
        </w:tc>
        <w:tc>
          <w:tcPr>
            <w:tcW w:w="0" w:type="auto"/>
          </w:tcPr>
          <w:p w14:paraId="121FE856" w14:textId="77777777" w:rsidR="0067312A" w:rsidRDefault="0067312A">
            <w:pPr>
              <w:spacing w:after="200"/>
              <w:jc w:val="both"/>
              <w:rPr>
                <w:rFonts w:ascii="Arial Narrow" w:hAnsi="Arial Narrow" w:cs="Arial"/>
              </w:rPr>
            </w:pPr>
            <w:r>
              <w:rPr>
                <w:rFonts w:ascii="Arial Narrow" w:hAnsi="Arial Narrow" w:cs="Arial"/>
              </w:rPr>
              <w:t>means documents which you give or lend to us to enable us to provide Services.</w:t>
            </w:r>
          </w:p>
          <w:p w14:paraId="6D20F20C" w14:textId="77777777" w:rsidR="0067312A" w:rsidRDefault="0067312A">
            <w:pPr>
              <w:spacing w:after="200"/>
              <w:jc w:val="both"/>
              <w:rPr>
                <w:rFonts w:ascii="Arial Narrow" w:hAnsi="Arial Narrow" w:cs="Arial"/>
              </w:rPr>
            </w:pPr>
          </w:p>
        </w:tc>
      </w:tr>
    </w:tbl>
    <w:p w14:paraId="2F4FFB2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No variation of these Terms shall be effective, unless it is in writing and is signed by one of </w:t>
      </w:r>
    </w:p>
    <w:p w14:paraId="2A62298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our Directors.</w:t>
      </w:r>
    </w:p>
    <w:p w14:paraId="12DF381F" w14:textId="77777777" w:rsidR="0067312A" w:rsidRDefault="0067312A" w:rsidP="00934991">
      <w:pPr>
        <w:numPr>
          <w:ilvl w:val="1"/>
          <w:numId w:val="3"/>
        </w:numPr>
        <w:spacing w:after="200" w:line="240" w:lineRule="auto"/>
        <w:jc w:val="both"/>
        <w:rPr>
          <w:rFonts w:ascii="Arial Narrow" w:hAnsi="Arial Narrow" w:cs="Arial"/>
          <w:b/>
        </w:rPr>
      </w:pPr>
      <w:bookmarkStart w:id="4" w:name="_Toc253470744"/>
      <w:bookmarkStart w:id="5" w:name="_Toc390337340"/>
      <w:r>
        <w:rPr>
          <w:rFonts w:ascii="Arial Narrow" w:hAnsi="Arial Narrow" w:cs="Arial"/>
          <w:b/>
        </w:rPr>
        <w:t>Defined terms</w:t>
      </w:r>
      <w:bookmarkEnd w:id="4"/>
      <w:bookmarkEnd w:id="5"/>
    </w:p>
    <w:p w14:paraId="1878B336"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In these Terms of Business:</w:t>
      </w:r>
    </w:p>
    <w:p w14:paraId="697FF010" w14:textId="77777777" w:rsidR="0067312A" w:rsidRDefault="0067312A" w:rsidP="00934991">
      <w:pPr>
        <w:numPr>
          <w:ilvl w:val="0"/>
          <w:numId w:val="3"/>
        </w:numPr>
        <w:spacing w:after="200" w:line="240" w:lineRule="auto"/>
        <w:jc w:val="both"/>
        <w:rPr>
          <w:rFonts w:ascii="Arial Narrow" w:hAnsi="Arial Narrow" w:cs="Arial"/>
          <w:b/>
          <w:u w:val="single"/>
        </w:rPr>
      </w:pPr>
      <w:bookmarkStart w:id="6" w:name="_Toc253470745"/>
      <w:bookmarkStart w:id="7" w:name="_Toc390337341"/>
      <w:bookmarkStart w:id="8" w:name="_Toc390337720"/>
      <w:bookmarkStart w:id="9" w:name="_Toc390354639"/>
      <w:bookmarkStart w:id="10" w:name="_Toc516481257"/>
      <w:r>
        <w:rPr>
          <w:rFonts w:ascii="Arial Narrow" w:hAnsi="Arial Narrow" w:cs="Arial"/>
          <w:b/>
          <w:u w:val="single"/>
        </w:rPr>
        <w:t>OUR AUTHORITY AND SERVICES</w:t>
      </w:r>
      <w:bookmarkEnd w:id="6"/>
      <w:bookmarkEnd w:id="7"/>
      <w:bookmarkEnd w:id="8"/>
      <w:bookmarkEnd w:id="9"/>
      <w:bookmarkEnd w:id="10"/>
    </w:p>
    <w:p w14:paraId="6C2980A8"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Our Authority</w:t>
      </w:r>
    </w:p>
    <w:p w14:paraId="0F39ADF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fully give us full authority to act for you when necessary or desirable to provide the Services.</w:t>
      </w:r>
    </w:p>
    <w:p w14:paraId="32D4674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We may engage barristers and other third parties and otherwise incur on your behalf </w:t>
      </w:r>
    </w:p>
    <w:p w14:paraId="1989DFC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reasonable expenses of a type which it is necessary or desirable to incur in relation to the Services </w:t>
      </w:r>
    </w:p>
    <w:p w14:paraId="595A09B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in question.</w:t>
      </w:r>
    </w:p>
    <w:p w14:paraId="6E329A9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If we so require, you will contract directly with any third party so engaged by us and assume direct </w:t>
      </w:r>
    </w:p>
    <w:p w14:paraId="2660D9F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responsibility to them for the payment of their fees and expenses.</w:t>
      </w:r>
    </w:p>
    <w:p w14:paraId="6C9777A1"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Our Services</w:t>
      </w:r>
    </w:p>
    <w:p w14:paraId="09D54896" w14:textId="77777777" w:rsidR="0067312A" w:rsidRDefault="0067312A" w:rsidP="00934991">
      <w:pPr>
        <w:numPr>
          <w:ilvl w:val="6"/>
          <w:numId w:val="3"/>
        </w:numPr>
        <w:spacing w:after="200" w:line="240" w:lineRule="auto"/>
        <w:jc w:val="both"/>
        <w:rPr>
          <w:rFonts w:ascii="Arial Narrow" w:hAnsi="Arial Narrow" w:cs="Arial"/>
        </w:rPr>
      </w:pPr>
      <w:r>
        <w:rPr>
          <w:rFonts w:ascii="Arial Narrow" w:hAnsi="Arial Narrow" w:cs="Arial"/>
        </w:rPr>
        <w:t>The Director at the Firm named in any Engagement Letter as the “Supervising Director” will be the Director primarily responsible for the provision of our Services. That Director has complete discretion to deploy such of our lawyers, trainee lawyers, paralegals or other staff as she/he deems necessary or desirable to ensure appropriate delivery of the Services.</w:t>
      </w:r>
    </w:p>
    <w:p w14:paraId="564E67F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only advise on the Laws of England and Wales. If you require advice on the laws of other jurisdictions, we will, with your agreement, instruct lawyers practising those laws to give such advice, on the same basis as we engage other third parties on your behalf.</w:t>
      </w:r>
    </w:p>
    <w:p w14:paraId="18F6BDBB" w14:textId="77777777" w:rsidR="0067312A" w:rsidRDefault="0067312A" w:rsidP="00934991">
      <w:pPr>
        <w:numPr>
          <w:ilvl w:val="0"/>
          <w:numId w:val="3"/>
        </w:numPr>
        <w:spacing w:after="200" w:line="240" w:lineRule="auto"/>
        <w:jc w:val="both"/>
        <w:rPr>
          <w:rFonts w:ascii="Arial Narrow" w:hAnsi="Arial Narrow" w:cs="Arial"/>
          <w:b/>
          <w:u w:val="single"/>
        </w:rPr>
      </w:pPr>
      <w:bookmarkStart w:id="11" w:name="_Toc253470746"/>
      <w:bookmarkStart w:id="12" w:name="_Toc390337342"/>
      <w:bookmarkStart w:id="13" w:name="_Toc390337721"/>
      <w:bookmarkStart w:id="14" w:name="_Toc390354640"/>
      <w:bookmarkStart w:id="15" w:name="_Toc516481258"/>
      <w:r>
        <w:rPr>
          <w:rFonts w:ascii="Arial Narrow" w:hAnsi="Arial Narrow" w:cs="Arial"/>
          <w:b/>
          <w:u w:val="single"/>
        </w:rPr>
        <w:lastRenderedPageBreak/>
        <w:t>YOUR RESPONSIBILITIES</w:t>
      </w:r>
      <w:bookmarkEnd w:id="11"/>
      <w:bookmarkEnd w:id="12"/>
      <w:bookmarkEnd w:id="13"/>
      <w:bookmarkEnd w:id="14"/>
      <w:bookmarkEnd w:id="15"/>
    </w:p>
    <w:p w14:paraId="4CD96A5A"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You will (so far as you are practicably able to do so):</w:t>
      </w:r>
    </w:p>
    <w:p w14:paraId="4BD1DA1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provide us with timely instructions, information and materials necessary or desirable for us to perform the Services for you;</w:t>
      </w:r>
    </w:p>
    <w:p w14:paraId="4CA92EB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notify us promptly of any changes or additions to instructions, information and materials previously provided by you or on your behalf; and </w:t>
      </w:r>
    </w:p>
    <w:p w14:paraId="11726526"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ensure that all information provided to us is complete in all material respects and not misleading.</w:t>
      </w:r>
    </w:p>
    <w:p w14:paraId="6C9F1288" w14:textId="77777777" w:rsidR="0067312A" w:rsidRDefault="0067312A" w:rsidP="00934991">
      <w:pPr>
        <w:numPr>
          <w:ilvl w:val="0"/>
          <w:numId w:val="3"/>
        </w:numPr>
        <w:spacing w:after="200" w:line="240" w:lineRule="auto"/>
        <w:jc w:val="both"/>
        <w:rPr>
          <w:rFonts w:ascii="Arial Narrow" w:hAnsi="Arial Narrow" w:cs="Arial"/>
          <w:b/>
          <w:u w:val="single"/>
        </w:rPr>
      </w:pPr>
      <w:bookmarkStart w:id="16" w:name="_Toc253470747"/>
      <w:bookmarkStart w:id="17" w:name="_Toc390337343"/>
      <w:bookmarkStart w:id="18" w:name="_Toc390337722"/>
      <w:bookmarkStart w:id="19" w:name="_Toc390354641"/>
      <w:bookmarkStart w:id="20" w:name="_Toc516481259"/>
      <w:r>
        <w:rPr>
          <w:rFonts w:ascii="Arial Narrow" w:hAnsi="Arial Narrow" w:cs="Arial"/>
          <w:b/>
          <w:u w:val="single"/>
        </w:rPr>
        <w:t>CLIENT CARE CODE</w:t>
      </w:r>
      <w:bookmarkEnd w:id="16"/>
      <w:bookmarkEnd w:id="17"/>
      <w:bookmarkEnd w:id="18"/>
      <w:bookmarkEnd w:id="19"/>
      <w:bookmarkEnd w:id="20"/>
    </w:p>
    <w:p w14:paraId="2D96E04C"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We set out below our complaints handling procedure (see section headed ‘Dispute Resolution’).  Thankfully, this has rarely been of interest to our clients, but we take this opportunity to ensure that you are fully acquainted with it.</w:t>
      </w:r>
    </w:p>
    <w:p w14:paraId="102784E0"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Code</w:t>
      </w:r>
    </w:p>
    <w:p w14:paraId="572140DE" w14:textId="77777777" w:rsidR="0067312A" w:rsidRDefault="0067312A" w:rsidP="00627A39">
      <w:pPr>
        <w:spacing w:after="200"/>
        <w:jc w:val="both"/>
        <w:rPr>
          <w:rFonts w:ascii="Arial Narrow" w:hAnsi="Arial Narrow" w:cs="Arial"/>
        </w:rPr>
      </w:pPr>
      <w:r>
        <w:rPr>
          <w:rFonts w:ascii="Arial Narrow" w:hAnsi="Arial Narrow" w:cs="Arial"/>
        </w:rPr>
        <w:t>We want you to be happy with every aspect of our Service.  We therefore operate a Client Care Code, the principles of which are as set out below:</w:t>
      </w:r>
    </w:p>
    <w:p w14:paraId="31C2670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are committed wholeheartedly to the professional standards laid down by the Solicitors Regulation Authority.</w:t>
      </w:r>
    </w:p>
    <w:p w14:paraId="09F7645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will be told clearly at the outset the issues and how we advise they be dealt with, and the immediate steps we will take on your behalf.</w:t>
      </w:r>
    </w:p>
    <w:p w14:paraId="72D12D8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Engagement Letter (supplemental to this Terms of Business) notifies you of the following details:</w:t>
      </w:r>
    </w:p>
    <w:p w14:paraId="5DCD732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name of the person or persons who is/are dealing on a day to day basis with your matter; and</w:t>
      </w:r>
    </w:p>
    <w:p w14:paraId="2DC7A5F7"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name of the Supervising Director;</w:t>
      </w:r>
    </w:p>
    <w:p w14:paraId="5F36C5C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will be told the name of the new case-handler if the matter is transferred from one case-handler to another.</w:t>
      </w:r>
    </w:p>
    <w:p w14:paraId="534F37D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cannot guarantee that the case-handler or Supervising Director will be available on demand, but we will do our best to get back to you promptly and efficiently.</w:t>
      </w:r>
    </w:p>
    <w:p w14:paraId="211E224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will be informed of the progress of your matter and the reason for any serious delay.</w:t>
      </w:r>
    </w:p>
    <w:p w14:paraId="1C16ACB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If you do not understand anything, please always ask.  </w:t>
      </w:r>
      <w:r>
        <w:rPr>
          <w:rFonts w:ascii="Arial Narrow" w:hAnsi="Arial Narrow" w:cs="Arial"/>
          <w:u w:val="single"/>
        </w:rPr>
        <w:t>Please quote our reference on all communications.</w:t>
      </w:r>
      <w:r>
        <w:rPr>
          <w:rFonts w:ascii="Arial Narrow" w:hAnsi="Arial Narrow" w:cs="Arial"/>
        </w:rPr>
        <w:t>We will explain any important document; if you still are unclear as to the position, please say so.  We want you to be fully informed and happy; you pay to leave the problem with us to solve.</w:t>
      </w:r>
    </w:p>
    <w:p w14:paraId="2CED43B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Never be afraid to ask for an appointment to discuss your case.  Since time is money, do not be afraid to bring a written list of questions and note the answers.  This can also be helpful when telephoning so you do not forget any point.</w:t>
      </w:r>
    </w:p>
    <w:p w14:paraId="254BD61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There may be certain preparatory tasks that you ought to consider carrying out yourself to save costs.  An example is putting the papers in order and flagging material items.  This is helpful to us and quickens your case by saving the time we would otherwise spend.</w:t>
      </w:r>
    </w:p>
    <w:p w14:paraId="6962026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At the end you will be sent a letter confirming the matter has been completed and, where necessary, summarising any continuing consequences.</w:t>
      </w:r>
    </w:p>
    <w:p w14:paraId="7004256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in doubt, ask.  If you are still unclear or disagree, you can ask for us to confirm it by letter and you can then write with your comments.</w:t>
      </w:r>
    </w:p>
    <w:p w14:paraId="6A1AD7E5" w14:textId="77777777" w:rsidR="0067312A" w:rsidRDefault="0067312A" w:rsidP="00934991">
      <w:pPr>
        <w:numPr>
          <w:ilvl w:val="2"/>
          <w:numId w:val="3"/>
        </w:numPr>
        <w:spacing w:after="200" w:line="240" w:lineRule="auto"/>
        <w:jc w:val="both"/>
        <w:rPr>
          <w:rFonts w:ascii="Arial Narrow" w:hAnsi="Arial Narrow" w:cs="Arial"/>
          <w:b/>
          <w:u w:val="single"/>
        </w:rPr>
      </w:pPr>
      <w:r>
        <w:rPr>
          <w:rFonts w:ascii="Arial Narrow" w:hAnsi="Arial Narrow" w:cs="Arial"/>
          <w:u w:val="single"/>
        </w:rPr>
        <w:lastRenderedPageBreak/>
        <w:t>It is the Firm’s policy NOT to accept cash payments from clients unless in exceptional circumstances.</w:t>
      </w:r>
      <w:r>
        <w:rPr>
          <w:rFonts w:ascii="Arial Narrow" w:hAnsi="Arial Narrow" w:cs="Arial"/>
        </w:rPr>
        <w:t>Please discuss directly with your case-handler if you are not able to pay the balance of the fees / disbursements via your bank account.  If you try to avoid this policy by depositing cash directly with our bank, we may decide to charge you for any additional checks we decide are necessary to prove the source of the funds. Where we must pay money to you, it will be paid by bank transfer. It will not be paid in cash or to a third party.</w:t>
      </w:r>
      <w:bookmarkStart w:id="21" w:name="_Toc253470748"/>
      <w:bookmarkStart w:id="22" w:name="_Toc390337344"/>
      <w:bookmarkStart w:id="23" w:name="_Toc390337723"/>
      <w:bookmarkStart w:id="24" w:name="_Toc390354642"/>
      <w:bookmarkStart w:id="25" w:name="_Toc516481260"/>
    </w:p>
    <w:p w14:paraId="22D96E7E"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COMPLAINTS PROCEDURE</w:t>
      </w:r>
      <w:bookmarkEnd w:id="21"/>
      <w:bookmarkEnd w:id="22"/>
      <w:bookmarkEnd w:id="23"/>
      <w:bookmarkEnd w:id="24"/>
      <w:bookmarkEnd w:id="25"/>
    </w:p>
    <w:p w14:paraId="0A70ACBF"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hope that you will not have any reason to make a complaint about our Services.  To underline how seriously we take complaints, we have a set Complaints Procedure.  Please refer to the section of these Terms of Business entitled "Dispute Resolution".</w:t>
      </w:r>
    </w:p>
    <w:p w14:paraId="1F9FCE1E" w14:textId="77777777" w:rsidR="0067312A" w:rsidRDefault="0067312A" w:rsidP="00934991">
      <w:pPr>
        <w:numPr>
          <w:ilvl w:val="0"/>
          <w:numId w:val="3"/>
        </w:numPr>
        <w:spacing w:after="200" w:line="240" w:lineRule="auto"/>
        <w:jc w:val="both"/>
        <w:rPr>
          <w:rFonts w:ascii="Arial Narrow" w:hAnsi="Arial Narrow" w:cs="Arial"/>
          <w:b/>
          <w:u w:val="single"/>
        </w:rPr>
      </w:pPr>
      <w:bookmarkStart w:id="26" w:name="_Toc253470749"/>
      <w:bookmarkStart w:id="27" w:name="_Toc390337345"/>
      <w:bookmarkStart w:id="28" w:name="_Toc390337724"/>
      <w:bookmarkStart w:id="29" w:name="_Toc390354643"/>
      <w:bookmarkStart w:id="30" w:name="_Toc516481261"/>
      <w:r>
        <w:rPr>
          <w:rFonts w:ascii="Arial Narrow" w:hAnsi="Arial Narrow" w:cs="Arial"/>
          <w:b/>
          <w:u w:val="single"/>
        </w:rPr>
        <w:t>HOURS OF BUSINESS</w:t>
      </w:r>
      <w:bookmarkEnd w:id="26"/>
      <w:bookmarkEnd w:id="27"/>
      <w:bookmarkEnd w:id="28"/>
      <w:bookmarkEnd w:id="29"/>
      <w:bookmarkEnd w:id="30"/>
    </w:p>
    <w:p w14:paraId="50B30740"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The normal hours of opening at our offices are between 9.00 a.m. and 5:00 p.m. on weekdays.  Messages can be left on the answerphone outside those hours and appointments can be arranged at other times when this is essential.</w:t>
      </w:r>
    </w:p>
    <w:p w14:paraId="7F29FE7C" w14:textId="77777777" w:rsidR="0067312A" w:rsidRDefault="0067312A" w:rsidP="00934991">
      <w:pPr>
        <w:numPr>
          <w:ilvl w:val="0"/>
          <w:numId w:val="3"/>
        </w:numPr>
        <w:spacing w:after="200" w:line="240" w:lineRule="auto"/>
        <w:jc w:val="both"/>
        <w:rPr>
          <w:rFonts w:ascii="Arial Narrow" w:hAnsi="Arial Narrow" w:cs="Arial"/>
          <w:b/>
          <w:u w:val="single"/>
        </w:rPr>
      </w:pPr>
      <w:bookmarkStart w:id="31" w:name="_Toc253470750"/>
      <w:bookmarkStart w:id="32" w:name="_Toc390337346"/>
      <w:bookmarkStart w:id="33" w:name="_Toc390337725"/>
      <w:bookmarkStart w:id="34" w:name="_Toc390354644"/>
      <w:bookmarkStart w:id="35" w:name="_Toc516481262"/>
      <w:r>
        <w:rPr>
          <w:rFonts w:ascii="Arial Narrow" w:hAnsi="Arial Narrow" w:cs="Arial"/>
          <w:b/>
          <w:u w:val="single"/>
        </w:rPr>
        <w:t>FEES AND EXPENSES</w:t>
      </w:r>
      <w:bookmarkEnd w:id="31"/>
      <w:bookmarkEnd w:id="32"/>
      <w:bookmarkEnd w:id="33"/>
      <w:bookmarkEnd w:id="34"/>
      <w:bookmarkEnd w:id="35"/>
    </w:p>
    <w:p w14:paraId="0914CBE4" w14:textId="77777777" w:rsidR="0067312A" w:rsidRDefault="0067312A" w:rsidP="00934991">
      <w:pPr>
        <w:pStyle w:val="NoSpacing"/>
        <w:numPr>
          <w:ilvl w:val="0"/>
          <w:numId w:val="3"/>
        </w:numPr>
        <w:jc w:val="both"/>
        <w:rPr>
          <w:rFonts w:ascii="Arial Narrow" w:hAnsi="Arial Narrow" w:cs="Arial"/>
          <w:color w:val="auto"/>
        </w:rPr>
      </w:pPr>
      <w:r>
        <w:rPr>
          <w:rFonts w:ascii="Arial Narrow" w:hAnsi="Arial Narrow" w:cs="Arial"/>
        </w:rPr>
        <w:t xml:space="preserve">Your introduction to this firm may have come via </w:t>
      </w:r>
      <w:r>
        <w:rPr>
          <w:rFonts w:ascii="Arial Narrow" w:hAnsi="Arial Narrow" w:cs="Arial"/>
          <w:color w:val="auto"/>
        </w:rPr>
        <w:t>an Introducer.</w:t>
      </w:r>
      <w:r>
        <w:rPr>
          <w:rFonts w:ascii="Arial Narrow" w:hAnsi="Arial Narrow" w:cs="Arial"/>
        </w:rPr>
        <w:t xml:space="preserve"> Under the Solicitors Code of Conduct 2011 published by the Solicitors Regulation Authority, we have drawn your attention to the fact that we have a commercial relationship with the Introducer in the Engagement Letter. You have been quoted the total cost of our legal fees. Included in this cost is any payment which we the Firm will make to the Introducer, </w:t>
      </w:r>
      <w:r>
        <w:rPr>
          <w:rFonts w:ascii="Arial Narrow" w:hAnsi="Arial Narrow" w:cs="Arial"/>
          <w:color w:val="auto"/>
        </w:rPr>
        <w:t>on completion of your matter from our own funds. This cost is a standard authorised charge that a law firm may make to attract business. Any advice that we give will be independent and you are free to raise questions on all aspects of the transaction. If a matter arises where we are acting for the Introducer as well and a conflict of interest arises we might be obliged to cease acting.</w:t>
      </w:r>
    </w:p>
    <w:p w14:paraId="7DDEB294" w14:textId="77777777" w:rsidR="0067312A" w:rsidRDefault="0067312A" w:rsidP="00934991">
      <w:pPr>
        <w:pStyle w:val="NoSpacing"/>
        <w:numPr>
          <w:ilvl w:val="0"/>
          <w:numId w:val="3"/>
        </w:numPr>
        <w:jc w:val="both"/>
        <w:rPr>
          <w:rFonts w:ascii="Arial Narrow" w:hAnsi="Arial Narrow" w:cs="Arial"/>
          <w:color w:val="auto"/>
        </w:rPr>
      </w:pPr>
    </w:p>
    <w:p w14:paraId="6375E647"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 xml:space="preserve">General </w:t>
      </w:r>
    </w:p>
    <w:p w14:paraId="3D101E37"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Wherever possible, we operate on a fixed fee basis.  However, for non-residential transactions or if the exact nature and extent of the work is not clear at the outset, it may not be possible to accurately predict a fixed fee.  Our professional rules indicate that we must give you clear information about costs.  This will be included in our initial engagement letter.  If you have not received this, please let us know.  This may also be the case where the work turns out to be complex or if you require the transaction to be expedited outside of our usual procedures. In any of these circumstances, we shall give you the best indication we can as to our charging rates and how they are to be calculated.  We are always prepared to discuss a ceiling figure with you and not to exceed it without your agreement.</w:t>
      </w:r>
    </w:p>
    <w:p w14:paraId="2E63F77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Please remember:</w:t>
      </w:r>
    </w:p>
    <w:p w14:paraId="4C18DDF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w:t>
      </w:r>
      <w:r>
        <w:rPr>
          <w:rFonts w:ascii="Arial Narrow" w:hAnsi="Arial Narrow" w:cs="Arial"/>
        </w:rPr>
        <w:tab/>
        <w:t xml:space="preserve">Our legal costs are quoted exclusive of VAT and disbursements, which we will separately itemise. </w:t>
      </w:r>
    </w:p>
    <w:p w14:paraId="7107B80C"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rPr>
        <w:t>(ii)</w:t>
      </w:r>
      <w:r>
        <w:rPr>
          <w:rFonts w:ascii="Arial Narrow" w:hAnsi="Arial Narrow" w:cs="Arial"/>
        </w:rPr>
        <w:tab/>
        <w:t>Unless we have agreed something else with you in writing, we shall require payment of all legal costs and any disbursements before completion of your transaction.  Solicitors must pay out various other expenses on behalf of clients ranging from Land Registry or Probate fees and so on.  We have no obligation to make such payments unless you have provided us with funds for that purpose.  We refer to such payments generally as “disbursements”.  We shall require a payment in advance from you in respect of any search fees payable on your transactions</w:t>
      </w:r>
      <w:r>
        <w:rPr>
          <w:rFonts w:ascii="Arial Narrow" w:hAnsi="Arial Narrow" w:cs="Arial"/>
          <w:b/>
        </w:rPr>
        <w:t>.</w:t>
      </w:r>
    </w:p>
    <w:p w14:paraId="502C9F7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Unless otherwise agreed in the Engagement Letter, our fees will be calculated principally by reference to the time spent by us in providing the Services at the fixed hourly rates applicable to the relevant staff.</w:t>
      </w:r>
    </w:p>
    <w:p w14:paraId="5AEE82D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in accordance with professional guidelines, also charge a premium (where reasonable to do so) to take account of the nature, responsibility, complexity, value and urgency of the Services and other criteria specified in those guidelines.</w:t>
      </w:r>
    </w:p>
    <w:p w14:paraId="0B1ED13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lastRenderedPageBreak/>
        <w:t>The fixed hourly rates of each of our Directors, Solicitors, Trainee Solicitors, Case Handlers, paralegals and other staff are reviewed from time to time and we will inform you of any variation in these rates and the date upon which they take effect.</w:t>
      </w:r>
    </w:p>
    <w:p w14:paraId="384E0E8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will be responsible for paying the expenses we incur during providing the Services (including travel and subsistence expenses, search and filing fees, court fees and barristers’, foreign lawyers’ and other third parties’ fees and expenses).  We have no obligation to pay for such expenses unless you have provided us with the funds for that purpose.</w:t>
      </w:r>
    </w:p>
    <w:p w14:paraId="258FB36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VAT will be charged at the appropriate rate on all fees and expenses.  </w:t>
      </w:r>
    </w:p>
    <w:p w14:paraId="14E1200D"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Limited Companies</w:t>
      </w:r>
    </w:p>
    <w:p w14:paraId="1B9752B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When accepting instructions to act on behalf of a limited company, we may require a Director and/or Controlling Shareholder to sign a form of personal guarantee in respect of our fees and expenses.  If such request is refused, we will be entitled to stop acting and require immediate payment of our fees on a time spent basis and expenses as set out above.</w:t>
      </w:r>
    </w:p>
    <w:p w14:paraId="174CEE9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Payments on Account</w:t>
      </w:r>
    </w:p>
    <w:p w14:paraId="7D6A65A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require you to make a payment to us because of our fees and expenses at any time and on more than one occasion. Money paid on account which is not subsequently required for fees and expenses will be returned promptly.</w:t>
      </w:r>
    </w:p>
    <w:p w14:paraId="75CAC47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are not obliged to credit payments on account against interim invoices but may do so if you fail to make prompt payment.</w:t>
      </w:r>
    </w:p>
    <w:p w14:paraId="7EDFA207"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Quotations and Estimates</w:t>
      </w:r>
    </w:p>
    <w:p w14:paraId="6457EB8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provision of figures (orally or in writing) from time to time for the likely cost of a piece of work is an estimate only and does not constitute a contract to carry out the work at that cost.</w:t>
      </w:r>
    </w:p>
    <w:p w14:paraId="1BF3F6D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provision of a written quotation for work constitutes an offer to carry out the work at that cost and does not become a contract until you accept the quotation or a defined part of it.</w:t>
      </w:r>
    </w:p>
    <w:p w14:paraId="795214B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Unless stated in writing to the contrary, any quotation or estimate does not include any expenses or VAT.</w:t>
      </w:r>
    </w:p>
    <w:p w14:paraId="5CF16C3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Where we carry out work which falls outside the scope of an accepted quotation (or of an estimate which is subsequently incorporated into a contract between us) we may charge fees at our fixed hourly rates, in addition to the quoted or estimated fee. We may also charge additional fees on the same basis for work within the scope of such a quotation or estimate which is made more time consuming, onerous or urgent because of:</w:t>
      </w:r>
    </w:p>
    <w:p w14:paraId="34D0B187"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circumstances or information which we did not know or could not reasonably have anticipated at the time of the quotation or estimate (whether you were aware of them/it); or</w:t>
      </w:r>
    </w:p>
    <w:p w14:paraId="45374915"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your, or your agents’, act or omission.</w:t>
      </w:r>
    </w:p>
    <w:p w14:paraId="74FB7794"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Commissions</w:t>
      </w:r>
    </w:p>
    <w:p w14:paraId="6E27578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we receive a commission from a third party arising from work we are doing for you, we will credit you with the commission unless you have agreed otherwise, or the amount is less than twenty pounds (£20) (excluding VAT).</w:t>
      </w:r>
    </w:p>
    <w:p w14:paraId="7655020C"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b/>
        </w:rPr>
        <w:t>Bank Transfer Charge</w:t>
      </w:r>
    </w:p>
    <w:p w14:paraId="363C6EE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We describe our Bank Charges as a legal fee not as a disbursement.  The reason for this is that we have professional and administration charges associated with the Telegraphic Transfer.  The Transfer of monies is undertaken by our office on behalf of the Bank.  The Bank accordingly reduce their charge for the transfer, but we have administration and IT charges which we must cover.  The legal fees for the transfer are detailed in the original quotation and will subsequently be itemised in the completion statement. </w:t>
      </w:r>
    </w:p>
    <w:p w14:paraId="4776BCED" w14:textId="77777777" w:rsidR="0067312A" w:rsidRDefault="0067312A" w:rsidP="00934991">
      <w:pPr>
        <w:numPr>
          <w:ilvl w:val="0"/>
          <w:numId w:val="3"/>
        </w:numPr>
        <w:spacing w:after="200" w:line="240" w:lineRule="auto"/>
        <w:jc w:val="both"/>
        <w:rPr>
          <w:rFonts w:ascii="Arial Narrow" w:hAnsi="Arial Narrow" w:cs="Arial"/>
          <w:b/>
          <w:u w:val="single"/>
        </w:rPr>
      </w:pPr>
      <w:bookmarkStart w:id="36" w:name="_Toc253470751"/>
      <w:bookmarkStart w:id="37" w:name="_Toc390337347"/>
      <w:bookmarkStart w:id="38" w:name="_Toc390337726"/>
      <w:bookmarkStart w:id="39" w:name="_Toc390354645"/>
      <w:bookmarkStart w:id="40" w:name="_Toc516481263"/>
      <w:r>
        <w:rPr>
          <w:rFonts w:ascii="Arial Narrow" w:hAnsi="Arial Narrow" w:cs="Arial"/>
          <w:b/>
          <w:u w:val="single"/>
        </w:rPr>
        <w:lastRenderedPageBreak/>
        <w:t>OUR INVOICES</w:t>
      </w:r>
      <w:bookmarkEnd w:id="36"/>
      <w:bookmarkEnd w:id="37"/>
      <w:bookmarkEnd w:id="38"/>
      <w:bookmarkEnd w:id="39"/>
      <w:bookmarkEnd w:id="40"/>
    </w:p>
    <w:p w14:paraId="313AAE5C"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Frequency of Invoices</w:t>
      </w:r>
    </w:p>
    <w:p w14:paraId="333FC63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Unless otherwise agreed in the Engagement Letter, we will be entitled to invoice you in respect of our fees and expenses monthly and on completion of each Matter. At the end of our financial year we shall be entitled to bring up to date our invoicing in respect of all your then unbilled work.</w:t>
      </w:r>
    </w:p>
    <w:p w14:paraId="30A491D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Unless otherwise stated, monthly or other interim invoices are a final account of our fees for all work done during the period to which they relate. You agree that we may bring proceedings on interim invoices which are not final bills where we have provided Services and the amount of the invoice does not exceed the cost of the Services provided at the applicable fixed hourly rates.</w:t>
      </w:r>
    </w:p>
    <w:p w14:paraId="347C894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There may be a delay in invoicing expenses incurred on your behalf pending our receipt of the relevant invoices from suppliers.  Unless otherwise stated, such invoices are not a final invoice in relation to such expenses.</w:t>
      </w:r>
    </w:p>
    <w:p w14:paraId="28AA3E6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may pay by directly into our client account.  Please contact us directly for our client bank account details.</w:t>
      </w:r>
    </w:p>
    <w:p w14:paraId="2628F3AD" w14:textId="77777777" w:rsidR="0067312A" w:rsidRDefault="0067312A" w:rsidP="00934991">
      <w:pPr>
        <w:numPr>
          <w:ilvl w:val="1"/>
          <w:numId w:val="3"/>
        </w:numPr>
        <w:spacing w:after="200" w:line="240" w:lineRule="auto"/>
        <w:jc w:val="both"/>
        <w:rPr>
          <w:rFonts w:ascii="Arial Narrow" w:hAnsi="Arial Narrow" w:cs="Arial"/>
          <w:b/>
        </w:rPr>
      </w:pPr>
      <w:bookmarkStart w:id="41" w:name="_Ref252887302"/>
      <w:r>
        <w:rPr>
          <w:rFonts w:ascii="Arial Narrow" w:hAnsi="Arial Narrow" w:cs="Arial"/>
          <w:b/>
        </w:rPr>
        <w:t>Payment Terms</w:t>
      </w:r>
      <w:bookmarkEnd w:id="41"/>
    </w:p>
    <w:p w14:paraId="0C18E9C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In property transactions we will normally send you our statement or bill following the exchange of contracts.  On a purchase transaction, payment is required prior to completion.  On a sale transaction, funds will usually be required on the day of completion.  If enough funds are available on completion, and we have sent you a statement or bill, we will deduct our charges and expenses from the funds.  Payment is due to us upon receipt by you of our statement or bill.  </w:t>
      </w:r>
    </w:p>
    <w:p w14:paraId="32CE088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We reserve the right to charge interest daily at 4% over National Westminster Bank plc’s base rate from time to time from the date of the statement or bill. Any debts that must be chased will incur a handling charge of £50 plus VAT.  </w:t>
      </w:r>
    </w:p>
    <w:p w14:paraId="252B1A7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you do not pay any bill or statement, or the sum we have requested on account within seven (7) days (or such longer period as we may specify) of our demand, we may suspend or terminate the provision of all or any Services (and instruct any third parties engaged by us to suspend the provision of their services) and may invoice you for all accrued fees and expenses.</w:t>
      </w:r>
    </w:p>
    <w:p w14:paraId="01A1EEE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Third Party Payments</w:t>
      </w:r>
    </w:p>
    <w:p w14:paraId="3C5751A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In some circumstances, you may have a right of recovery or indemnity against a third party in respect of all or part of our invoices, but we are not permitted to issue a VAT invoice to any person other than you in any circumstances, and you remain liable to us to pay our invoices notwithstanding such a right.</w:t>
      </w:r>
    </w:p>
    <w:p w14:paraId="7CE3B0C1"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 xml:space="preserve">Right to Retain Money, Documents and Property </w:t>
      </w:r>
    </w:p>
    <w:p w14:paraId="4600DFE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As a contractual right, in addition to any right to retain money, Documents and property available to us under the general law (lien), we have the right to retain your money, Documents and property (whether held in relation to the Services for which payment has not been made or any other Services) until you have paid us in full.</w:t>
      </w:r>
    </w:p>
    <w:p w14:paraId="2A9ADAF7"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b/>
        </w:rPr>
        <w:t>VAT</w:t>
      </w:r>
    </w:p>
    <w:p w14:paraId="11CF1019" w14:textId="77777777" w:rsidR="0067312A" w:rsidRDefault="0067312A" w:rsidP="00627A39">
      <w:pPr>
        <w:spacing w:after="200"/>
        <w:jc w:val="both"/>
        <w:rPr>
          <w:rFonts w:ascii="Arial Narrow" w:hAnsi="Arial Narrow" w:cs="Arial"/>
        </w:rPr>
      </w:pPr>
      <w:r>
        <w:rPr>
          <w:rFonts w:ascii="Arial Narrow" w:hAnsi="Arial Narrow" w:cs="Arial"/>
        </w:rPr>
        <w:t>BBH Legal Services Limited is registered for VAT purposes with VAT Registration Number 787228683.</w:t>
      </w:r>
    </w:p>
    <w:p w14:paraId="4FA944CE" w14:textId="77777777" w:rsidR="0067312A" w:rsidRDefault="0067312A" w:rsidP="00934991">
      <w:pPr>
        <w:numPr>
          <w:ilvl w:val="0"/>
          <w:numId w:val="3"/>
        </w:numPr>
        <w:spacing w:after="200" w:line="240" w:lineRule="auto"/>
        <w:jc w:val="both"/>
        <w:rPr>
          <w:rFonts w:ascii="Arial Narrow" w:hAnsi="Arial Narrow" w:cs="Arial"/>
          <w:b/>
          <w:u w:val="single"/>
        </w:rPr>
      </w:pPr>
      <w:bookmarkStart w:id="42" w:name="_Toc390337348"/>
      <w:bookmarkStart w:id="43" w:name="_Toc390337727"/>
      <w:bookmarkStart w:id="44" w:name="_Toc390354646"/>
      <w:bookmarkStart w:id="45" w:name="_Toc516481264"/>
      <w:r>
        <w:rPr>
          <w:rFonts w:ascii="Arial Narrow" w:hAnsi="Arial Narrow" w:cs="Arial"/>
          <w:b/>
          <w:u w:val="single"/>
        </w:rPr>
        <w:t>INTEREST POLIC</w:t>
      </w:r>
      <w:bookmarkEnd w:id="42"/>
      <w:bookmarkEnd w:id="43"/>
      <w:bookmarkEnd w:id="44"/>
      <w:bookmarkEnd w:id="45"/>
      <w:r>
        <w:rPr>
          <w:rFonts w:ascii="Arial Narrow" w:hAnsi="Arial Narrow" w:cs="Arial"/>
          <w:b/>
          <w:u w:val="single"/>
        </w:rPr>
        <w:t>Y</w:t>
      </w:r>
    </w:p>
    <w:p w14:paraId="2BC175BE"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POLICY ON CLIENT ACCOUNT INTEREST</w:t>
      </w:r>
    </w:p>
    <w:p w14:paraId="37CECADF"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When interest must be paid?</w:t>
      </w:r>
    </w:p>
    <w:p w14:paraId="1349A67B"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When we hold money in client account on behalf of the client then we are liable to pay the client any interest earned.  There are some exceptions to this rule.</w:t>
      </w:r>
    </w:p>
    <w:p w14:paraId="0B846B8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lastRenderedPageBreak/>
        <w:t>These exceptions are: -</w:t>
      </w:r>
    </w:p>
    <w:p w14:paraId="721D6E95"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amount calculated is below £20 </w:t>
      </w:r>
    </w:p>
    <w:p w14:paraId="6E283CD7"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if the amount we hold does not exceed the amount in the left-hand column as below for a time not exceeding the period in the right-hand column as below:</w:t>
      </w:r>
    </w:p>
    <w:p w14:paraId="18B307E8"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u w:val="single"/>
        </w:rPr>
        <w:t>Amount</w:t>
      </w:r>
      <w:r>
        <w:rPr>
          <w:rFonts w:ascii="Arial Narrow" w:hAnsi="Arial Narrow" w:cs="Arial"/>
          <w:u w:val="single"/>
        </w:rPr>
        <w:tab/>
      </w:r>
      <w:r>
        <w:rPr>
          <w:rFonts w:ascii="Arial Narrow" w:hAnsi="Arial Narrow" w:cs="Arial"/>
          <w:u w:val="single"/>
        </w:rPr>
        <w:tab/>
        <w:t>Time</w:t>
      </w:r>
    </w:p>
    <w:p w14:paraId="2743163D" w14:textId="77777777" w:rsidR="0067312A" w:rsidRDefault="0067312A" w:rsidP="00934991">
      <w:pPr>
        <w:numPr>
          <w:ilvl w:val="1"/>
          <w:numId w:val="3"/>
        </w:numPr>
        <w:spacing w:after="200" w:line="240" w:lineRule="auto"/>
        <w:jc w:val="both"/>
        <w:rPr>
          <w:rFonts w:ascii="Arial Narrow" w:hAnsi="Arial Narrow" w:cs="Arial"/>
        </w:rPr>
      </w:pPr>
    </w:p>
    <w:p w14:paraId="53B8FC86"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£1,000</w:t>
      </w:r>
      <w:r>
        <w:rPr>
          <w:rFonts w:ascii="Arial Narrow" w:hAnsi="Arial Narrow" w:cs="Arial"/>
        </w:rPr>
        <w:tab/>
      </w:r>
      <w:r>
        <w:rPr>
          <w:rFonts w:ascii="Arial Narrow" w:hAnsi="Arial Narrow" w:cs="Arial"/>
        </w:rPr>
        <w:tab/>
        <w:t>8 weeks</w:t>
      </w:r>
    </w:p>
    <w:p w14:paraId="7ABC7CC3"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£2,000</w:t>
      </w:r>
      <w:r>
        <w:rPr>
          <w:rFonts w:ascii="Arial Narrow" w:hAnsi="Arial Narrow" w:cs="Arial"/>
        </w:rPr>
        <w:tab/>
      </w:r>
      <w:r>
        <w:rPr>
          <w:rFonts w:ascii="Arial Narrow" w:hAnsi="Arial Narrow" w:cs="Arial"/>
        </w:rPr>
        <w:tab/>
        <w:t>4 weeks</w:t>
      </w:r>
    </w:p>
    <w:p w14:paraId="2C0B4E1C"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£10,000</w:t>
      </w:r>
      <w:r>
        <w:rPr>
          <w:rFonts w:ascii="Arial Narrow" w:hAnsi="Arial Narrow" w:cs="Arial"/>
        </w:rPr>
        <w:tab/>
      </w:r>
      <w:r>
        <w:rPr>
          <w:rFonts w:ascii="Arial Narrow" w:hAnsi="Arial Narrow" w:cs="Arial"/>
        </w:rPr>
        <w:tab/>
        <w:t>2 weeks</w:t>
      </w:r>
    </w:p>
    <w:p w14:paraId="48C05905"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£20,000</w:t>
      </w:r>
      <w:r>
        <w:rPr>
          <w:rFonts w:ascii="Arial Narrow" w:hAnsi="Arial Narrow" w:cs="Arial"/>
        </w:rPr>
        <w:tab/>
      </w:r>
      <w:r>
        <w:rPr>
          <w:rFonts w:ascii="Arial Narrow" w:hAnsi="Arial Narrow" w:cs="Arial"/>
        </w:rPr>
        <w:tab/>
        <w:t>1 week</w:t>
      </w:r>
    </w:p>
    <w:p w14:paraId="1623EE49" w14:textId="77777777" w:rsidR="0067312A" w:rsidRDefault="0067312A" w:rsidP="00934991">
      <w:pPr>
        <w:numPr>
          <w:ilvl w:val="1"/>
          <w:numId w:val="3"/>
        </w:numPr>
        <w:spacing w:after="200" w:line="240" w:lineRule="auto"/>
        <w:jc w:val="both"/>
        <w:rPr>
          <w:rFonts w:ascii="Arial Narrow" w:hAnsi="Arial Narrow" w:cs="Arial"/>
        </w:rPr>
      </w:pPr>
    </w:p>
    <w:p w14:paraId="7B791559"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If we hold over £20,000 for less than a week we should calculate the interest and if it amounts to more than £20 it should be paid to the client</w:t>
      </w:r>
    </w:p>
    <w:p w14:paraId="6F34E553"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Any money we hold in a separate designated deposit account belongs to the client, so all interest earned must be sent to the client regardless of the time held or the amount.</w:t>
      </w:r>
    </w:p>
    <w:p w14:paraId="5B4E93DE"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u w:val="single"/>
        </w:rPr>
        <w:t>What rate of interest?</w:t>
      </w:r>
    </w:p>
    <w:p w14:paraId="708B8915"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There are no set interest rates of what rate the firm should pay.  However, it is the policy of the Firm to pay interest at the National Westminster Bank plc client deposit account rate.</w:t>
      </w:r>
    </w:p>
    <w:p w14:paraId="3416D7E0"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rate cannot be paid out at a rate less than the client would receive if the monies were placed in a separate designated deposit account. </w:t>
      </w:r>
    </w:p>
    <w:p w14:paraId="6B647FEB" w14:textId="77777777" w:rsidR="0067312A" w:rsidRDefault="0067312A" w:rsidP="00934991">
      <w:pPr>
        <w:numPr>
          <w:ilvl w:val="0"/>
          <w:numId w:val="3"/>
        </w:numPr>
        <w:spacing w:after="200" w:line="240" w:lineRule="auto"/>
        <w:jc w:val="both"/>
        <w:rPr>
          <w:rFonts w:ascii="Arial Narrow" w:hAnsi="Arial Narrow" w:cs="Arial"/>
          <w:b/>
          <w:u w:val="single"/>
        </w:rPr>
      </w:pPr>
      <w:bookmarkStart w:id="46" w:name="_Toc253470752"/>
      <w:bookmarkStart w:id="47" w:name="_Toc390337349"/>
      <w:bookmarkStart w:id="48" w:name="_Toc390337728"/>
      <w:bookmarkStart w:id="49" w:name="_Toc390354647"/>
      <w:bookmarkStart w:id="50" w:name="_Toc516481265"/>
      <w:r>
        <w:rPr>
          <w:rFonts w:ascii="Arial Narrow" w:hAnsi="Arial Narrow" w:cs="Arial"/>
          <w:b/>
          <w:u w:val="single"/>
        </w:rPr>
        <w:t>CONFLICT OF INTEREST</w:t>
      </w:r>
      <w:bookmarkEnd w:id="46"/>
      <w:bookmarkEnd w:id="47"/>
      <w:bookmarkEnd w:id="48"/>
      <w:bookmarkEnd w:id="49"/>
      <w:bookmarkEnd w:id="50"/>
    </w:p>
    <w:p w14:paraId="098C4885"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Definition</w:t>
      </w:r>
    </w:p>
    <w:p w14:paraId="65C6CA6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“Conflict of Interest” means any situation where: -</w:t>
      </w:r>
    </w:p>
    <w:p w14:paraId="164F4163"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we owe (or, if we accepted your instructions, would owe) separate duties to act in the best interests of two or more clients in relation to the same or a related matter and those duties conflict, or there is a significant risk that those duties may conflict; or</w:t>
      </w:r>
    </w:p>
    <w:p w14:paraId="798C2B62"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our duty to act in your best interests in relation to a matter conflicts, or there is a significant risk that it may conflict, with our own interests in relation to that or a related matter; or</w:t>
      </w:r>
    </w:p>
    <w:p w14:paraId="11694631"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we have confidential information in relation to a client or former client, and you wish to instruct us on a matter where: -</w:t>
      </w:r>
    </w:p>
    <w:p w14:paraId="0EB67562"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that information might reasonably be expected to be material; and</w:t>
      </w:r>
    </w:p>
    <w:p w14:paraId="08C1F132"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you have an interest adverse to our other client or former client, and for the purposes of this paragraph “you” does not include Associated Entities.</w:t>
      </w:r>
    </w:p>
    <w:p w14:paraId="134EAE4F"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Similar Activities</w:t>
      </w:r>
    </w:p>
    <w:p w14:paraId="4C81C77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act for parties engaged in activities like or competitive with yours.</w:t>
      </w:r>
    </w:p>
    <w:p w14:paraId="29CD237A" w14:textId="77777777" w:rsidR="0067312A" w:rsidRDefault="0067312A" w:rsidP="00934991">
      <w:pPr>
        <w:numPr>
          <w:ilvl w:val="1"/>
          <w:numId w:val="3"/>
        </w:numPr>
        <w:spacing w:after="200" w:line="240" w:lineRule="auto"/>
        <w:jc w:val="both"/>
        <w:rPr>
          <w:rFonts w:ascii="Arial Narrow" w:hAnsi="Arial Narrow" w:cs="Arial"/>
          <w:b/>
        </w:rPr>
      </w:pPr>
      <w:bookmarkStart w:id="51" w:name="_Ref252887209"/>
      <w:r>
        <w:rPr>
          <w:rFonts w:ascii="Arial Narrow" w:hAnsi="Arial Narrow" w:cs="Arial"/>
          <w:b/>
        </w:rPr>
        <w:lastRenderedPageBreak/>
        <w:t>Third Parties</w:t>
      </w:r>
      <w:bookmarkEnd w:id="51"/>
    </w:p>
    <w:p w14:paraId="3DD6C89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Once we have agreed to act for you in relation to a Matter, we will not act for a third party in relation to the same Matter if there is a Conflict of Interest between that third party’s interests and your interests.</w:t>
      </w:r>
    </w:p>
    <w:p w14:paraId="73DA8825"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Instructions Creating a Conflict of Interest</w:t>
      </w:r>
    </w:p>
    <w:p w14:paraId="21A5E93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decline to act for you where accepting your instructions would create a Conflict of Interest or cause us to break an existing agreement with a third party.</w:t>
      </w:r>
    </w:p>
    <w:p w14:paraId="74F14496" w14:textId="77777777" w:rsidR="0067312A" w:rsidRDefault="0067312A" w:rsidP="00934991">
      <w:pPr>
        <w:numPr>
          <w:ilvl w:val="1"/>
          <w:numId w:val="3"/>
        </w:numPr>
        <w:spacing w:after="200" w:line="240" w:lineRule="auto"/>
        <w:jc w:val="both"/>
        <w:rPr>
          <w:rFonts w:ascii="Arial Narrow" w:hAnsi="Arial Narrow" w:cs="Arial"/>
          <w:b/>
        </w:rPr>
      </w:pPr>
      <w:bookmarkStart w:id="52" w:name="_Ref253469112"/>
      <w:r>
        <w:rPr>
          <w:rFonts w:ascii="Arial Narrow" w:hAnsi="Arial Narrow" w:cs="Arial"/>
          <w:b/>
        </w:rPr>
        <w:t>Consent</w:t>
      </w:r>
      <w:bookmarkEnd w:id="52"/>
    </w:p>
    <w:p w14:paraId="66E12B9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Where our professional rules allow, and subject to satisfying the requirements of those rules (for example by implementing an information barrier), we may act for you and another client where a Conflict of Interest would otherwise exist, if we have the consent of both parties. We do not require your consent to act against an Associated Entity.</w:t>
      </w:r>
      <w:bookmarkStart w:id="53" w:name="_Ref252887227"/>
    </w:p>
    <w:p w14:paraId="675359C9"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Cessation of Services</w:t>
      </w:r>
      <w:bookmarkEnd w:id="53"/>
    </w:p>
    <w:p w14:paraId="03A86AD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whether through a change in circumstances or otherwise, we find that we have agreed to provide Services to you in circumstances which give, or could give, rise to a conflict of interest we will discuss with you how to deal with the conflict and may be obliged to stop providing Services to you and/or to all other clients affected by the Conflict of Interest.</w:t>
      </w:r>
    </w:p>
    <w:p w14:paraId="6F18308B" w14:textId="77777777" w:rsidR="0067312A" w:rsidRDefault="0067312A" w:rsidP="00934991">
      <w:pPr>
        <w:numPr>
          <w:ilvl w:val="2"/>
          <w:numId w:val="3"/>
        </w:numPr>
        <w:spacing w:after="200" w:line="240" w:lineRule="auto"/>
        <w:jc w:val="both"/>
        <w:rPr>
          <w:rFonts w:ascii="Arial Narrow" w:hAnsi="Arial Narrow" w:cs="Arial"/>
        </w:rPr>
      </w:pPr>
    </w:p>
    <w:p w14:paraId="0E0B2E4C" w14:textId="77777777" w:rsidR="0067312A" w:rsidRDefault="0067312A" w:rsidP="00934991">
      <w:pPr>
        <w:numPr>
          <w:ilvl w:val="0"/>
          <w:numId w:val="3"/>
        </w:numPr>
        <w:spacing w:after="200" w:line="240" w:lineRule="auto"/>
        <w:jc w:val="both"/>
        <w:rPr>
          <w:rFonts w:ascii="Arial Narrow" w:hAnsi="Arial Narrow" w:cs="Arial"/>
          <w:b/>
          <w:u w:val="single"/>
        </w:rPr>
      </w:pPr>
      <w:bookmarkStart w:id="54" w:name="_Toc253470753"/>
      <w:bookmarkStart w:id="55" w:name="_Toc390337350"/>
      <w:bookmarkStart w:id="56" w:name="_Toc390337729"/>
      <w:bookmarkStart w:id="57" w:name="_Toc390354648"/>
      <w:bookmarkStart w:id="58" w:name="_Toc516481266"/>
      <w:r>
        <w:rPr>
          <w:rFonts w:ascii="Arial Narrow" w:hAnsi="Arial Narrow" w:cs="Arial"/>
          <w:b/>
          <w:u w:val="single"/>
        </w:rPr>
        <w:t>INFORMATION AND CONFIDENTIALITY</w:t>
      </w:r>
      <w:bookmarkEnd w:id="54"/>
      <w:bookmarkEnd w:id="55"/>
      <w:bookmarkEnd w:id="56"/>
      <w:bookmarkEnd w:id="57"/>
      <w:bookmarkEnd w:id="58"/>
    </w:p>
    <w:p w14:paraId="5DFBDF5E"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Information About You</w:t>
      </w:r>
    </w:p>
    <w:p w14:paraId="22B4F71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use the information which you provide, or which we obtain through our dealings with you, or others for the provision of Services to fulfil our contractual obligations to you or the legitimate interests of you, ourselves and others.  We may give it on a confidential basis to our Directors, employees and agents. We may use it to administer your account with us, including tracing and collecting any debts.  Further information is provided within our Privacy Policy / Statement a copy of which can be made available on request.</w:t>
      </w:r>
    </w:p>
    <w:p w14:paraId="1378BE7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also use it to ensure legitimate interests in the safety and security of our premises (where we may also use CCTV); for fraud prevention purposes (including verification checks for our money laundering obligations); to assess client satisfaction (such as by asking you to participate in surveys); and to help improve our services generally.</w:t>
      </w:r>
    </w:p>
    <w:p w14:paraId="1A2FDE82"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b/>
        </w:rPr>
        <w:t>Individuals and unincorporated organisations</w:t>
      </w:r>
    </w:p>
    <w:p w14:paraId="3977DDB2" w14:textId="77777777" w:rsidR="0067312A" w:rsidRDefault="0067312A" w:rsidP="00627A39">
      <w:pPr>
        <w:spacing w:after="200"/>
        <w:rPr>
          <w:rFonts w:ascii="Arial Narrow" w:hAnsi="Arial Narrow" w:cs="Arial"/>
        </w:rPr>
      </w:pPr>
      <w:r>
        <w:rPr>
          <w:rFonts w:ascii="Arial Narrow" w:hAnsi="Arial Narrow" w:cs="Arial"/>
        </w:rPr>
        <w:t>We may store information about you, your matter or any other documents and correspondence relating to your file(s) using cloud-based technology. Again, we believe we have a legitimate interest in acting in this way and take every possible precaution to protect your personal information.  If you do not wish for your file(s) or other information to be stored in this way, please inform us in writing before we commence work on your matter</w:t>
      </w:r>
    </w:p>
    <w:p w14:paraId="4680BF8B" w14:textId="77777777" w:rsidR="0067312A" w:rsidRDefault="0067312A" w:rsidP="00627A39">
      <w:pPr>
        <w:spacing w:after="200"/>
        <w:rPr>
          <w:rFonts w:ascii="Arial Narrow" w:hAnsi="Arial Narrow" w:cs="Arial"/>
          <w:b/>
        </w:rPr>
      </w:pPr>
      <w:r>
        <w:rPr>
          <w:rFonts w:ascii="Arial Narrow" w:hAnsi="Arial Narrow" w:cs="Arial"/>
          <w:b/>
        </w:rPr>
        <w:br w:type="page"/>
      </w:r>
    </w:p>
    <w:p w14:paraId="54411515"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b/>
        </w:rPr>
        <w:lastRenderedPageBreak/>
        <w:t>Corporate Entities</w:t>
      </w:r>
    </w:p>
    <w:p w14:paraId="5FD29B72"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 xml:space="preserve">In accordance with the Privacy and Electronic Communications Regulations we may use your data to contact you by e-mail, text, fax or telephone about our services and about events such as seminars and conferences and to send you briefings and similar material. If you do not wish to be contacted, please inform us in writing.  </w:t>
      </w:r>
    </w:p>
    <w:p w14:paraId="2DA255EF"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Sometimes we ask other companies or people to do typing/photocopying/other administration duties on our files to ensure this is done promptly. We believe we have a legitimate interest in doing this.  We will always seek a confidentiality agreement with these outsourced providers. If you do not want your file to be outsourced, please tell us as soon as possible.</w:t>
      </w:r>
    </w:p>
    <w:p w14:paraId="47C76C6B"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 xml:space="preserve">We may store information about You, Your Matter or any other Documents and correspondence relating to Your file(s) using cloud-based technology. Again, we believe we have a legitimate interest in acting in this way and take every possible precaution to protect your personal information.  If you do not wish for your file(s) or other information to be stored in this way, please inform Us in writing before we commence work on Your Matter. </w:t>
      </w:r>
    </w:p>
    <w:p w14:paraId="4897205C"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Our Duty of Confidentiality</w:t>
      </w:r>
    </w:p>
    <w:p w14:paraId="68C13AF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Please also refer to our Privacy Policy / Statement when reading this section. We will treat any information which is confidential to you and which we obtain because of acting for you as strictly confidential, save: -</w:t>
      </w:r>
    </w:p>
    <w:p w14:paraId="57FF215E"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for acting for you; or</w:t>
      </w:r>
    </w:p>
    <w:p w14:paraId="71AFE99D"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for legitimate interest disclosures to our auditors or other advisers or for the purposes of our professional indemnity insurance; or</w:t>
      </w:r>
    </w:p>
    <w:p w14:paraId="04A21D6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as otherwise required by law or other regulatory authority to which we are subject.</w:t>
      </w:r>
    </w:p>
    <w:p w14:paraId="5A4ECB8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You do not wish to disclose Your Details or your file to be released, You must notify Us in writing and discuss this with us when signing and returning a copy of the ‘Commence Work Now’ document. We may be unable to act for you in such circumstances.</w:t>
      </w:r>
    </w:p>
    <w:p w14:paraId="1BE24B4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refer publicly to your name as a client of ours, which we believe is a legitimate interest in collecting and promoting client feedback provided we do not disclose any information which is confidential to you.</w:t>
      </w:r>
    </w:p>
    <w:p w14:paraId="536F228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shall be under no duty to disclose to you (or consider in the course of providing the Services) any information acquired by us in acting for any other client or any information in respect of which we owe a duty of confidentiality to a third party.</w:t>
      </w:r>
    </w:p>
    <w:p w14:paraId="698CB4A3"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Your Duty of Confidentiality</w:t>
      </w:r>
    </w:p>
    <w:p w14:paraId="55FACD5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Our advice and other communications with you are confidential and may not, without our consent, be disclosed by you to any third party (other than to your employees and agents who require access and who do not disclose it further) or otherwise made public except as required by law or other regulatory authority to which you are subject.</w:t>
      </w:r>
    </w:p>
    <w:p w14:paraId="11A58E8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because of our acting for you, you acquire any information in respect of which we notify you that we owe a duty of confidentiality to a third party you will keep it confidential and not use it without our consent.</w:t>
      </w:r>
    </w:p>
    <w:p w14:paraId="1759A2CB" w14:textId="77777777" w:rsidR="0067312A" w:rsidRDefault="0067312A" w:rsidP="00934991">
      <w:pPr>
        <w:numPr>
          <w:ilvl w:val="2"/>
          <w:numId w:val="3"/>
        </w:numPr>
        <w:spacing w:after="200" w:line="240" w:lineRule="auto"/>
        <w:jc w:val="both"/>
        <w:rPr>
          <w:rFonts w:ascii="Arial Narrow" w:hAnsi="Arial Narrow" w:cs="Arial"/>
        </w:rPr>
      </w:pPr>
    </w:p>
    <w:p w14:paraId="64C6FFBD" w14:textId="77777777" w:rsidR="0067312A" w:rsidRDefault="0067312A" w:rsidP="00934991">
      <w:pPr>
        <w:numPr>
          <w:ilvl w:val="0"/>
          <w:numId w:val="3"/>
        </w:numPr>
        <w:spacing w:after="200" w:line="240" w:lineRule="auto"/>
        <w:jc w:val="both"/>
        <w:rPr>
          <w:rFonts w:ascii="Arial Narrow" w:hAnsi="Arial Narrow" w:cs="Arial"/>
          <w:b/>
          <w:u w:val="single"/>
        </w:rPr>
      </w:pPr>
      <w:bookmarkStart w:id="59" w:name="_Toc253470754"/>
      <w:bookmarkStart w:id="60" w:name="_Toc390337351"/>
      <w:bookmarkStart w:id="61" w:name="_Toc390337730"/>
      <w:bookmarkStart w:id="62" w:name="_Toc390354649"/>
      <w:bookmarkStart w:id="63" w:name="_Toc516481267"/>
      <w:r>
        <w:rPr>
          <w:rFonts w:ascii="Arial Narrow" w:hAnsi="Arial Narrow" w:cs="Arial"/>
          <w:b/>
          <w:u w:val="single"/>
        </w:rPr>
        <w:t>CUSTODY, RETENTION AND TRANSFER OF DOCUMENTS</w:t>
      </w:r>
      <w:bookmarkEnd w:id="59"/>
      <w:bookmarkEnd w:id="60"/>
      <w:bookmarkEnd w:id="61"/>
      <w:bookmarkEnd w:id="62"/>
      <w:bookmarkEnd w:id="63"/>
    </w:p>
    <w:p w14:paraId="414DE621"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will, at your request, either during the provision or after completion of any Services, release to you or to your order Your Documents and Documents Held For You, provided that we are not at the time exercising our right to retain documents pending payment of outstanding fees and expenses or are prevented by any court order, undertaking or other legal constraint from doing so. We may copy all Your Documents and Documents Held for You before releasing them, including any electronic correspondence submitted by You.</w:t>
      </w:r>
    </w:p>
    <w:p w14:paraId="64824C1D"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lastRenderedPageBreak/>
        <w:t>We may at any time scan, microfilm, or otherwise make electronic copies or images of any Documents, including electronic Documents or correspondence e.g. emails (other than Documents held in safe custody), destroy the originals and thereafter hold the Documents only in such copy or image form. Unless expressly agreed otherwise in writing we will keep all Documents whether in original, copy or imaged Form for a minimum of six (6) years, but see Table below, after which we may destroy them and any copies or images of them.  Our Privacy Policy / Statement has more information on our retention periods.</w:t>
      </w:r>
    </w:p>
    <w:p w14:paraId="75AEE35A"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may agree to store title deeds, wills and other especially valuable documents in safe custody for you if you require and, if we do, we will not, without your consent, destroy any such documents.</w:t>
      </w:r>
    </w:p>
    <w:p w14:paraId="5154E656"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do not accept responsibility for the loss or damage of any item which we hold on your behalf unless we expressly agree in writing to the contrary.</w:t>
      </w:r>
    </w:p>
    <w:p w14:paraId="411547C9" w14:textId="77777777" w:rsidR="0067312A" w:rsidRDefault="0067312A" w:rsidP="00934991">
      <w:pPr>
        <w:numPr>
          <w:ilvl w:val="1"/>
          <w:numId w:val="3"/>
        </w:numPr>
        <w:spacing w:after="200" w:line="240" w:lineRule="auto"/>
        <w:jc w:val="both"/>
        <w:rPr>
          <w:rFonts w:ascii="Arial Narrow" w:hAnsi="Arial Narrow" w:cs="Arial"/>
        </w:rPr>
      </w:pPr>
      <w:bookmarkStart w:id="64" w:name="_Toc253470755"/>
      <w:bookmarkStart w:id="65" w:name="_Toc390337352"/>
      <w:bookmarkStart w:id="66" w:name="_Toc390337731"/>
      <w:bookmarkStart w:id="67" w:name="_Toc390354650"/>
      <w:bookmarkStart w:id="68" w:name="_Toc516481268"/>
      <w:r>
        <w:rPr>
          <w:rFonts w:ascii="Arial Narrow" w:hAnsi="Arial Narrow" w:cs="Arial"/>
        </w:rPr>
        <w:t>After completing the work, we are entitled to keep all your papers and documents while there is money owing to us for our charges and expenses. If we retrieve papers or documents from storage in relation to continuing or new instructions to act in connection with your affairs, we will not normally charge for such retrieval.  However, we may make a charge based on time spent for producing stored papers or documents to you or another at your request.  We may also charge for reading, correspondence or other work necessary to comply with your instructions.   We shall keep your file of papers for the period outlined below except those papers you ask to be returned to you.  We keep files on the understanding that we can destroy them after the date below.  We shall not destroy documents you ask us to deposit in safe custody.</w:t>
      </w:r>
    </w:p>
    <w:p w14:paraId="686FBBFD"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Your file will be stored in accordance with the table below:</w:t>
      </w:r>
    </w:p>
    <w:p w14:paraId="218BCE2D" w14:textId="77777777" w:rsidR="0067312A" w:rsidRDefault="0067312A" w:rsidP="00627A39">
      <w:pPr>
        <w:spacing w:after="200"/>
        <w:jc w:val="both"/>
        <w:rPr>
          <w:rFonts w:ascii="Arial Narrow" w:hAnsi="Arial Narrow" w:cs="Arial"/>
        </w:rPr>
      </w:pPr>
    </w:p>
    <w:tbl>
      <w:tblPr>
        <w:tblW w:w="0" w:type="auto"/>
        <w:tblInd w:w="-30" w:type="dxa"/>
        <w:tblCellMar>
          <w:left w:w="0" w:type="dxa"/>
          <w:right w:w="0" w:type="dxa"/>
        </w:tblCellMar>
        <w:tblLook w:val="04A0" w:firstRow="1" w:lastRow="0" w:firstColumn="1" w:lastColumn="0" w:noHBand="0" w:noVBand="1"/>
      </w:tblPr>
      <w:tblGrid>
        <w:gridCol w:w="3255"/>
        <w:gridCol w:w="2557"/>
        <w:gridCol w:w="3224"/>
      </w:tblGrid>
      <w:tr w:rsidR="0067312A" w14:paraId="6A40667F" w14:textId="77777777" w:rsidTr="00627A39">
        <w:trPr>
          <w:trHeight w:val="225"/>
        </w:trPr>
        <w:tc>
          <w:tcPr>
            <w:tcW w:w="327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14:paraId="0B715218" w14:textId="77777777" w:rsidR="0067312A" w:rsidRDefault="0067312A">
            <w:pPr>
              <w:spacing w:after="200"/>
              <w:rPr>
                <w:rFonts w:ascii="Arial Narrow" w:hAnsi="Arial Narrow"/>
                <w:b/>
                <w:bCs/>
                <w:color w:val="000000"/>
              </w:rPr>
            </w:pPr>
            <w:r>
              <w:rPr>
                <w:rFonts w:ascii="Arial Narrow" w:hAnsi="Arial Narrow"/>
                <w:b/>
                <w:bCs/>
                <w:color w:val="000000"/>
              </w:rPr>
              <w:t>Work Area</w:t>
            </w:r>
          </w:p>
        </w:tc>
        <w:tc>
          <w:tcPr>
            <w:tcW w:w="256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1567099C" w14:textId="77777777" w:rsidR="0067312A" w:rsidRDefault="0067312A">
            <w:pPr>
              <w:spacing w:after="200"/>
              <w:rPr>
                <w:rFonts w:ascii="Arial Narrow" w:hAnsi="Arial Narrow"/>
                <w:b/>
                <w:bCs/>
                <w:color w:val="000000"/>
              </w:rPr>
            </w:pPr>
            <w:r>
              <w:rPr>
                <w:rFonts w:ascii="Arial Narrow" w:hAnsi="Arial Narrow"/>
                <w:b/>
                <w:bCs/>
                <w:color w:val="000000"/>
              </w:rPr>
              <w:t>Physical Files</w:t>
            </w:r>
          </w:p>
        </w:tc>
        <w:tc>
          <w:tcPr>
            <w:tcW w:w="3240"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2CE86390" w14:textId="77777777" w:rsidR="0067312A" w:rsidRDefault="0067312A">
            <w:pPr>
              <w:spacing w:after="200"/>
              <w:rPr>
                <w:rFonts w:ascii="Arial Narrow" w:hAnsi="Arial Narrow"/>
                <w:b/>
                <w:bCs/>
                <w:color w:val="000000"/>
              </w:rPr>
            </w:pPr>
            <w:r>
              <w:rPr>
                <w:rFonts w:ascii="Arial Narrow" w:hAnsi="Arial Narrow"/>
                <w:b/>
                <w:bCs/>
                <w:color w:val="000000"/>
              </w:rPr>
              <w:t>Electronic Files</w:t>
            </w:r>
          </w:p>
        </w:tc>
      </w:tr>
      <w:tr w:rsidR="0067312A" w14:paraId="1F48B92F" w14:textId="77777777" w:rsidTr="00627A39">
        <w:trPr>
          <w:trHeight w:val="72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3A91883" w14:textId="77777777" w:rsidR="0067312A" w:rsidRDefault="0067312A">
            <w:pPr>
              <w:spacing w:after="200"/>
              <w:rPr>
                <w:rFonts w:ascii="Arial Narrow" w:hAnsi="Arial Narrow"/>
                <w:color w:val="000000"/>
              </w:rPr>
            </w:pPr>
            <w:r>
              <w:rPr>
                <w:rFonts w:ascii="Arial Narrow" w:hAnsi="Arial Narrow"/>
                <w:color w:val="000000"/>
              </w:rPr>
              <w:t>Wills/LPA</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491E3587" w14:textId="77777777" w:rsidR="0067312A" w:rsidRDefault="0067312A">
            <w:pPr>
              <w:spacing w:after="200"/>
              <w:rPr>
                <w:rFonts w:ascii="Arial Narrow" w:hAnsi="Arial Narrow"/>
                <w:color w:val="000000"/>
              </w:rPr>
            </w:pPr>
            <w:r>
              <w:rPr>
                <w:rFonts w:ascii="Arial Narrow" w:hAnsi="Arial Narrow"/>
                <w:color w:val="000000"/>
              </w:rPr>
              <w:t>Destroy on 130th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26F85103" w14:textId="77777777" w:rsidR="0067312A" w:rsidRDefault="0067312A">
            <w:pPr>
              <w:spacing w:after="200"/>
              <w:rPr>
                <w:rFonts w:ascii="Arial Narrow" w:hAnsi="Arial Narrow"/>
                <w:color w:val="000000"/>
              </w:rPr>
            </w:pPr>
            <w:r>
              <w:rPr>
                <w:rFonts w:ascii="Arial Narrow" w:hAnsi="Arial Narrow"/>
                <w:color w:val="000000"/>
              </w:rPr>
              <w:t>Data put beyond use 16th anniversary of date of closure. </w:t>
            </w:r>
          </w:p>
        </w:tc>
      </w:tr>
      <w:tr w:rsidR="0067312A" w14:paraId="2FFA7250" w14:textId="77777777" w:rsidTr="00627A39">
        <w:trPr>
          <w:trHeight w:val="72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3F4F26D" w14:textId="77777777" w:rsidR="0067312A" w:rsidRDefault="0067312A">
            <w:pPr>
              <w:spacing w:after="200"/>
              <w:rPr>
                <w:rFonts w:ascii="Arial Narrow" w:hAnsi="Arial Narrow"/>
                <w:color w:val="000000"/>
              </w:rPr>
            </w:pPr>
            <w:r>
              <w:rPr>
                <w:rFonts w:ascii="Arial Narrow" w:hAnsi="Arial Narrow"/>
                <w:color w:val="000000"/>
              </w:rPr>
              <w:t>Probate and Administration of Estates/CoP</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27051BD6" w14:textId="77777777" w:rsidR="0067312A" w:rsidRDefault="0067312A">
            <w:pPr>
              <w:spacing w:after="200"/>
              <w:rPr>
                <w:rFonts w:ascii="Arial Narrow" w:hAnsi="Arial Narrow"/>
                <w:color w:val="000000"/>
              </w:rPr>
            </w:pPr>
            <w:r>
              <w:rPr>
                <w:rFonts w:ascii="Arial Narrow" w:hAnsi="Arial Narrow"/>
                <w:color w:val="000000"/>
              </w:rPr>
              <w:t>Destroy on 16th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0A09AB39" w14:textId="77777777" w:rsidR="0067312A" w:rsidRDefault="0067312A">
            <w:pPr>
              <w:spacing w:after="200"/>
              <w:rPr>
                <w:rFonts w:ascii="Arial Narrow" w:hAnsi="Arial Narrow"/>
                <w:color w:val="000000"/>
              </w:rPr>
            </w:pPr>
            <w:r>
              <w:rPr>
                <w:rFonts w:ascii="Arial Narrow" w:hAnsi="Arial Narrow"/>
                <w:color w:val="000000"/>
              </w:rPr>
              <w:t xml:space="preserve">Data put beyond use 16th anniversary of date of closure.  </w:t>
            </w:r>
          </w:p>
        </w:tc>
      </w:tr>
      <w:tr w:rsidR="0067312A" w14:paraId="79C5891F" w14:textId="77777777" w:rsidTr="00627A39">
        <w:trPr>
          <w:trHeight w:val="69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6004147" w14:textId="77777777" w:rsidR="0067312A" w:rsidRDefault="0067312A">
            <w:pPr>
              <w:spacing w:after="200"/>
              <w:rPr>
                <w:rFonts w:ascii="Arial Narrow" w:hAnsi="Arial Narrow"/>
                <w:color w:val="000000"/>
              </w:rPr>
            </w:pPr>
            <w:r>
              <w:rPr>
                <w:rFonts w:ascii="Arial Narrow" w:hAnsi="Arial Narrow"/>
                <w:color w:val="000000"/>
              </w:rPr>
              <w:t>Conveyancing</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42D50EF1" w14:textId="77777777" w:rsidR="0067312A" w:rsidRDefault="0067312A">
            <w:pPr>
              <w:spacing w:after="200"/>
              <w:rPr>
                <w:rFonts w:ascii="Arial Narrow" w:hAnsi="Arial Narrow"/>
                <w:color w:val="000000"/>
              </w:rPr>
            </w:pPr>
            <w:r>
              <w:rPr>
                <w:rFonts w:ascii="Arial Narrow" w:hAnsi="Arial Narrow"/>
                <w:color w:val="000000"/>
              </w:rPr>
              <w:t>Destroy on 7th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02AB1EB4" w14:textId="77777777" w:rsidR="0067312A" w:rsidRDefault="0067312A">
            <w:pPr>
              <w:spacing w:after="200"/>
              <w:rPr>
                <w:rFonts w:ascii="Arial Narrow" w:hAnsi="Arial Narrow"/>
                <w:color w:val="000000"/>
              </w:rPr>
            </w:pPr>
            <w:r>
              <w:rPr>
                <w:rFonts w:ascii="Arial Narrow" w:hAnsi="Arial Narrow"/>
                <w:color w:val="000000"/>
              </w:rPr>
              <w:t>Data put beyond use 16th anniversary of date of closure.</w:t>
            </w:r>
          </w:p>
        </w:tc>
      </w:tr>
      <w:tr w:rsidR="0067312A" w14:paraId="7282904B" w14:textId="77777777" w:rsidTr="00627A39">
        <w:trPr>
          <w:trHeight w:val="93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A2A7123" w14:textId="77777777" w:rsidR="0067312A" w:rsidRDefault="0067312A">
            <w:pPr>
              <w:spacing w:after="200"/>
              <w:rPr>
                <w:rFonts w:ascii="Arial Narrow" w:hAnsi="Arial Narrow"/>
                <w:color w:val="000000"/>
              </w:rPr>
            </w:pPr>
            <w:r>
              <w:rPr>
                <w:rFonts w:ascii="Arial Narrow" w:hAnsi="Arial Narrow"/>
                <w:color w:val="000000"/>
              </w:rPr>
              <w:t>Free Legal Advice</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39431479" w14:textId="77777777" w:rsidR="0067312A" w:rsidRDefault="0067312A">
            <w:pPr>
              <w:spacing w:after="200"/>
              <w:rPr>
                <w:rFonts w:ascii="Arial Narrow" w:hAnsi="Arial Narrow"/>
                <w:color w:val="000000"/>
              </w:rPr>
            </w:pPr>
            <w:r>
              <w:rPr>
                <w:rFonts w:ascii="Arial Narrow" w:hAnsi="Arial Narrow"/>
                <w:color w:val="000000"/>
              </w:rPr>
              <w:t>Destroy on 7th anniversary of date of closure.  Separate files must be used.</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5D7527BE" w14:textId="77777777" w:rsidR="0067312A" w:rsidRDefault="0067312A">
            <w:pPr>
              <w:spacing w:after="200"/>
              <w:rPr>
                <w:rFonts w:ascii="Arial Narrow" w:hAnsi="Arial Narrow"/>
                <w:color w:val="000000"/>
              </w:rPr>
            </w:pPr>
            <w:r>
              <w:rPr>
                <w:rFonts w:ascii="Arial Narrow" w:hAnsi="Arial Narrow"/>
                <w:color w:val="000000"/>
              </w:rPr>
              <w:t>Data put beyond use 16th anniversary of date of closure. </w:t>
            </w:r>
          </w:p>
        </w:tc>
      </w:tr>
    </w:tbl>
    <w:p w14:paraId="15E67925" w14:textId="77777777" w:rsidR="0067312A" w:rsidRDefault="0067312A" w:rsidP="00934991">
      <w:pPr>
        <w:pStyle w:val="Heading1"/>
        <w:numPr>
          <w:ilvl w:val="0"/>
          <w:numId w:val="3"/>
        </w:numPr>
        <w:spacing w:after="200"/>
        <w:jc w:val="both"/>
        <w:rPr>
          <w:rFonts w:ascii="Arial Narrow" w:hAnsi="Arial Narrow" w:cs="Arial"/>
          <w:sz w:val="22"/>
          <w:szCs w:val="22"/>
        </w:rPr>
      </w:pPr>
    </w:p>
    <w:p w14:paraId="45C2497F"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INTELLECTUAL PROPERTY RIGHTS</w:t>
      </w:r>
      <w:bookmarkEnd w:id="64"/>
      <w:bookmarkEnd w:id="65"/>
      <w:bookmarkEnd w:id="66"/>
      <w:bookmarkEnd w:id="67"/>
      <w:bookmarkEnd w:id="68"/>
    </w:p>
    <w:p w14:paraId="498A6ACC"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Copyright</w:t>
      </w:r>
    </w:p>
    <w:p w14:paraId="5E2FEFE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retain copyright and all other intellectual property rights in all documents and other works we develop or generate for you in providing the Services (including know-how and working materials as well as final documents). We now grant you a non-exclusive, non-transferable, non-sublicensable licence to use such documents or other works solely for the Matter to which the Services of developing or generating them relate and not otherwise. If you do not pay us in full for our Services in relation to that Matter we may, on giving you notice, revoke that licence and only re-grant it to you once full payment has been made.</w:t>
      </w:r>
    </w:p>
    <w:p w14:paraId="70131196" w14:textId="77777777" w:rsidR="0067312A" w:rsidRDefault="0067312A">
      <w:pPr>
        <w:rPr>
          <w:rFonts w:ascii="Arial Narrow" w:hAnsi="Arial Narrow" w:cs="Arial"/>
          <w:b/>
        </w:rPr>
      </w:pPr>
      <w:r>
        <w:rPr>
          <w:rFonts w:ascii="Arial Narrow" w:hAnsi="Arial Narrow" w:cs="Arial"/>
          <w:b/>
        </w:rPr>
        <w:br w:type="page"/>
      </w:r>
    </w:p>
    <w:p w14:paraId="269688D3"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lastRenderedPageBreak/>
        <w:t xml:space="preserve">Opinions from Barristers and other Third Parties </w:t>
      </w:r>
    </w:p>
    <w:p w14:paraId="780BDEB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retain, for our subsequent use, a copy of the advice or opinion of any barrister or other third party given in written form (or any note of any advice or opinion) obtained during providing the Services. Any barrister or other third party will be instructed on the basis that any such advice or opinion will be so retained.</w:t>
      </w:r>
    </w:p>
    <w:p w14:paraId="7A6B168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we retain a copy of any advice or opinion in this manner we will take all reasonable steps to conceal information (such as names, addresses or descriptions) which might reasonably enable you to be identified.</w:t>
      </w:r>
    </w:p>
    <w:p w14:paraId="794CE893" w14:textId="77777777" w:rsidR="0067312A" w:rsidRDefault="0067312A" w:rsidP="00934991">
      <w:pPr>
        <w:numPr>
          <w:ilvl w:val="0"/>
          <w:numId w:val="3"/>
        </w:numPr>
        <w:spacing w:after="200" w:line="240" w:lineRule="auto"/>
        <w:jc w:val="both"/>
        <w:rPr>
          <w:rFonts w:ascii="Arial Narrow" w:hAnsi="Arial Narrow" w:cs="Arial"/>
          <w:b/>
          <w:u w:val="single"/>
        </w:rPr>
      </w:pPr>
      <w:bookmarkStart w:id="69" w:name="_Toc253470756"/>
      <w:bookmarkStart w:id="70" w:name="_Toc390337353"/>
      <w:bookmarkStart w:id="71" w:name="_Toc390337732"/>
      <w:bookmarkStart w:id="72" w:name="_Toc390354651"/>
      <w:bookmarkStart w:id="73" w:name="_Toc516481269"/>
      <w:r>
        <w:rPr>
          <w:rFonts w:ascii="Arial Narrow" w:hAnsi="Arial Narrow" w:cs="Arial"/>
          <w:b/>
          <w:u w:val="single"/>
        </w:rPr>
        <w:t>JOINT INSTRUCTIONS</w:t>
      </w:r>
      <w:bookmarkEnd w:id="69"/>
      <w:bookmarkEnd w:id="70"/>
      <w:bookmarkEnd w:id="71"/>
      <w:bookmarkEnd w:id="72"/>
      <w:bookmarkEnd w:id="73"/>
    </w:p>
    <w:p w14:paraId="16834904"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Where we agree to work on a Matter for more than one client jointly, the rights and obligations of the joint clients to us in relation to the Services will be several (save for obligations to pay money to us, which will be joint and several).</w:t>
      </w:r>
    </w:p>
    <w:p w14:paraId="4594CA70"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Each joint client irrevocably permits us to disclose to any other of the joint clients at any time any information which we would otherwise be prohibited from so disclosing by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14:paraId="7826F610"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If any joint client asks us to transfer documents we will deliver Your Documents to, or to the order of, the joint client who delivered them to us. We will retain any Documents Held for You and will supply copies to each joint client, making the originals available at one of our offices for inspection by any joint client on reasonable prior written notice.</w:t>
      </w:r>
    </w:p>
    <w:p w14:paraId="09BAB9AE" w14:textId="77777777" w:rsidR="0067312A" w:rsidRDefault="0067312A" w:rsidP="00934991">
      <w:pPr>
        <w:numPr>
          <w:ilvl w:val="0"/>
          <w:numId w:val="3"/>
        </w:numPr>
        <w:spacing w:after="200" w:line="240" w:lineRule="auto"/>
        <w:jc w:val="both"/>
        <w:rPr>
          <w:rFonts w:ascii="Arial Narrow" w:hAnsi="Arial Narrow" w:cs="Arial"/>
          <w:b/>
          <w:u w:val="single"/>
        </w:rPr>
      </w:pPr>
      <w:bookmarkStart w:id="74" w:name="_Toc516481270"/>
      <w:r>
        <w:rPr>
          <w:rFonts w:ascii="Arial Narrow" w:hAnsi="Arial Narrow" w:cs="Arial"/>
          <w:b/>
          <w:u w:val="single"/>
        </w:rPr>
        <w:t>FORCE MAJEURE</w:t>
      </w:r>
      <w:bookmarkEnd w:id="74"/>
    </w:p>
    <w:p w14:paraId="5B71F10C" w14:textId="77777777" w:rsidR="0067312A" w:rsidRDefault="0067312A" w:rsidP="00934991">
      <w:pPr>
        <w:numPr>
          <w:ilvl w:val="1"/>
          <w:numId w:val="3"/>
        </w:numPr>
        <w:spacing w:after="200" w:line="240" w:lineRule="auto"/>
        <w:jc w:val="both"/>
        <w:rPr>
          <w:rFonts w:ascii="Arial Narrow" w:hAnsi="Arial Narrow" w:cs="Arial"/>
          <w:b/>
          <w:u w:val="single"/>
        </w:rPr>
      </w:pPr>
      <w:r>
        <w:rPr>
          <w:rFonts w:ascii="Arial Narrow" w:hAnsi="Arial Narrow" w:cs="Arial"/>
        </w:rPr>
        <w:t>Neither You nor We shall be liable for any failure to perform, or delay in performing, any obligations (other than payment and indemnity obligations) if and to the extent that the failure or delay is caused by Force Majeure and the time for performance of the obligation, the performance of which is affected by Force Majeure, shall be extended accordingly.</w:t>
      </w:r>
      <w:bookmarkStart w:id="75" w:name="_Toc253470757"/>
      <w:bookmarkStart w:id="76" w:name="_Toc390337354"/>
      <w:bookmarkStart w:id="77" w:name="_Toc390337733"/>
      <w:bookmarkStart w:id="78" w:name="_Toc390354652"/>
      <w:bookmarkStart w:id="79" w:name="_Toc516481271"/>
    </w:p>
    <w:p w14:paraId="3D3932F9"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LIABILITY</w:t>
      </w:r>
      <w:bookmarkEnd w:id="75"/>
      <w:bookmarkEnd w:id="76"/>
      <w:bookmarkEnd w:id="77"/>
      <w:bookmarkEnd w:id="78"/>
      <w:bookmarkEnd w:id="79"/>
    </w:p>
    <w:p w14:paraId="56655D96"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Duty of Care</w:t>
      </w:r>
    </w:p>
    <w:p w14:paraId="09C4294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14:paraId="456F22F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Accordingly, such an assessment should only be used as one element in the making of any practical or commercial decision. You accept that the magnitude or acceptability of a risk is a matter for you.</w:t>
      </w:r>
    </w:p>
    <w:p w14:paraId="539E1A3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aggregate liability of the Firm (or of any service company owned or controlled by or on behalf of any of the Directors) and of all Directors, consultants to and employees and agents of the Firm and any service company owned or controlled by or on behalf of any of the Firm or the Directors in any circumstances whatsoever, whether in contract, tort, under statute or otherwise, and howsoever caused (including but not limited to our negligence or non-performance), for loss or damage arising from or in connection with the Services provided shall, in relation to each Matter, be limited to the sum, unless otherwise agreed, of Three million pounds (£3,000,000)</w:t>
      </w:r>
    </w:p>
    <w:p w14:paraId="7361067F"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Third Parties</w:t>
      </w:r>
    </w:p>
    <w:p w14:paraId="6C4337C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14:paraId="69BF16F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lastRenderedPageBreak/>
        <w:t>The Firm alone will provide the Services and you agree that you will not bring any claim whether in contract, tort, under statute or otherwise against any Director, or any consultant to, or employee or agent of the Firm or any service company owned or controlled by or on behalf of any of the Directors and those Directors, consultants, employees and agents shall be entitled to rely on the terms of this agreement insofar as they limit their liability.</w:t>
      </w:r>
    </w:p>
    <w:p w14:paraId="62E10DE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Drafts</w:t>
      </w:r>
    </w:p>
    <w:p w14:paraId="6EDFEACD"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Where we provide draft or provisional advice or other materials, that advice or those materials are not to be relied upon as constituting our final view.</w:t>
      </w:r>
    </w:p>
    <w:p w14:paraId="1F3FB309"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Current Law</w:t>
      </w:r>
    </w:p>
    <w:p w14:paraId="69C41DC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Services are provided in accordance with professional practice requirements and the proper interpretation of the law, as each exists on the date on which the relevant Service is provided. If there is any change in such requirements or the law, or their interpretation, after the relevant Matter has been concluded (or before that time but which could not reasonably be known by us at that time), we have no responsibility to notify you of, or of the consequences of, the change.</w:t>
      </w:r>
    </w:p>
    <w:p w14:paraId="23B786B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Communication</w:t>
      </w:r>
    </w:p>
    <w:p w14:paraId="52B87E3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shall communicate with you at the postal and email addresses and the telephone and fax numbers which you publish unless you ask us to use other addresses and numbers. You will notify us if you regard any communications from us as particularly confidential and how you require us to make such communications and we shall have no liability to you arising out of your failure so to notify us.</w:t>
      </w:r>
    </w:p>
    <w:p w14:paraId="0ACDD181"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rPr>
        <w:t>Subject to any notification you may make to us under the previous paragraph, we shall not be required to encrypt, password-protect or digitally sign any email, or attachment, sent by us. We shall not be responsible for any loss or damage arising from the unauthorised interception, re-direction, copying or reading of e-mails, including any attachments. We shall not be responsible for the effect on any hardware or software (or any loss or damage arising from any such effect) of any e-mails or attachment which may be transmitted by us (save to the extent caused by our negligence or wilful default).</w:t>
      </w:r>
    </w:p>
    <w:p w14:paraId="14EB0214"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Deadlines</w:t>
      </w:r>
    </w:p>
    <w:p w14:paraId="16BB864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will try to meet any deadline we agree with you for the performance of any Services but, unless we agree otherwise in writing in relation to any time, date or period for delivery or performance by us, time shall not be of the essence</w:t>
      </w:r>
    </w:p>
    <w:p w14:paraId="331BBA99" w14:textId="77777777" w:rsidR="0067312A" w:rsidRDefault="0067312A" w:rsidP="00934991">
      <w:pPr>
        <w:numPr>
          <w:ilvl w:val="0"/>
          <w:numId w:val="3"/>
        </w:numPr>
        <w:spacing w:after="200" w:line="240" w:lineRule="auto"/>
        <w:jc w:val="both"/>
        <w:rPr>
          <w:rFonts w:ascii="Arial Narrow" w:hAnsi="Arial Narrow" w:cs="Arial"/>
          <w:b/>
          <w:u w:val="single"/>
        </w:rPr>
      </w:pPr>
      <w:bookmarkStart w:id="80" w:name="_Toc253470758"/>
      <w:bookmarkStart w:id="81" w:name="_Toc390337355"/>
      <w:bookmarkStart w:id="82" w:name="_Toc390337734"/>
      <w:bookmarkStart w:id="83" w:name="_Toc390354653"/>
      <w:bookmarkStart w:id="84" w:name="_Toc516481272"/>
      <w:r>
        <w:rPr>
          <w:rFonts w:ascii="Arial Narrow" w:hAnsi="Arial Narrow" w:cs="Arial"/>
          <w:b/>
          <w:u w:val="single"/>
        </w:rPr>
        <w:t>PROPORTIONATE LIABILITY</w:t>
      </w:r>
      <w:bookmarkEnd w:id="80"/>
      <w:bookmarkEnd w:id="81"/>
      <w:bookmarkEnd w:id="82"/>
      <w:bookmarkEnd w:id="83"/>
      <w:bookmarkEnd w:id="84"/>
    </w:p>
    <w:p w14:paraId="49D240C5"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If you accept or have accepted any express exclusion and/or limitation of liability from any of your other professional advisers, our total liability to you arising out of the Services will not exceed the net aggregate of the amount for which we would otherwise have been liable after deducting any amount which we would have been entitled to recover from such adviser as a matter of law whether pursuant to statute or otherwise, but are prevented from doing so as a result of any such exclusion and/or limitation of liability.</w:t>
      </w:r>
    </w:p>
    <w:p w14:paraId="220BA075" w14:textId="77777777" w:rsidR="0067312A" w:rsidRDefault="0067312A" w:rsidP="00934991">
      <w:pPr>
        <w:numPr>
          <w:ilvl w:val="0"/>
          <w:numId w:val="3"/>
        </w:numPr>
        <w:spacing w:after="200" w:line="240" w:lineRule="auto"/>
        <w:jc w:val="both"/>
        <w:rPr>
          <w:rFonts w:ascii="Arial Narrow" w:hAnsi="Arial Narrow" w:cs="Arial"/>
          <w:b/>
          <w:u w:val="single"/>
        </w:rPr>
      </w:pPr>
      <w:bookmarkStart w:id="85" w:name="_Toc253470759"/>
      <w:bookmarkStart w:id="86" w:name="_Toc390337356"/>
      <w:bookmarkStart w:id="87" w:name="_Toc390337735"/>
      <w:bookmarkStart w:id="88" w:name="_Toc390354654"/>
      <w:bookmarkStart w:id="89" w:name="_Toc516481273"/>
      <w:r>
        <w:rPr>
          <w:rFonts w:ascii="Arial Narrow" w:hAnsi="Arial Narrow" w:cs="Arial"/>
          <w:b/>
          <w:u w:val="single"/>
        </w:rPr>
        <w:t>EXCLUSION</w:t>
      </w:r>
      <w:bookmarkEnd w:id="85"/>
      <w:bookmarkEnd w:id="86"/>
      <w:bookmarkEnd w:id="87"/>
      <w:bookmarkEnd w:id="88"/>
      <w:bookmarkEnd w:id="89"/>
    </w:p>
    <w:p w14:paraId="331768A5"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shall not be liable for:</w:t>
      </w:r>
    </w:p>
    <w:p w14:paraId="2416480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any loss, damage, cost or expense arising from any breach by you of your agreement with us or any act or omission of any other person; or</w:t>
      </w:r>
    </w:p>
    <w:p w14:paraId="05D4FB7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any advice or document subject to the laws of a jurisdiction outside England and Wales; or</w:t>
      </w:r>
    </w:p>
    <w:p w14:paraId="56C011C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any advice or opinion given to you by any third party (whether nominated or recommended by us).</w:t>
      </w:r>
    </w:p>
    <w:p w14:paraId="217690FA" w14:textId="77777777" w:rsidR="0067312A" w:rsidRDefault="0067312A" w:rsidP="00934991">
      <w:pPr>
        <w:numPr>
          <w:ilvl w:val="0"/>
          <w:numId w:val="3"/>
        </w:numPr>
        <w:spacing w:after="200" w:line="240" w:lineRule="auto"/>
        <w:jc w:val="both"/>
        <w:rPr>
          <w:rFonts w:ascii="Arial Narrow" w:hAnsi="Arial Narrow" w:cs="Arial"/>
          <w:b/>
          <w:u w:val="single"/>
        </w:rPr>
      </w:pPr>
      <w:bookmarkStart w:id="90" w:name="_Toc253470760"/>
      <w:bookmarkStart w:id="91" w:name="_Toc390337357"/>
      <w:bookmarkStart w:id="92" w:name="_Toc390337736"/>
      <w:bookmarkStart w:id="93" w:name="_Toc390354655"/>
      <w:bookmarkStart w:id="94" w:name="_Toc516481274"/>
      <w:r>
        <w:rPr>
          <w:rFonts w:ascii="Arial Narrow" w:hAnsi="Arial Narrow" w:cs="Arial"/>
          <w:b/>
          <w:u w:val="single"/>
        </w:rPr>
        <w:lastRenderedPageBreak/>
        <w:br/>
        <w:t>LOSS OF PROFIT</w:t>
      </w:r>
      <w:bookmarkEnd w:id="90"/>
      <w:bookmarkEnd w:id="91"/>
      <w:bookmarkEnd w:id="92"/>
      <w:bookmarkEnd w:id="93"/>
      <w:bookmarkEnd w:id="94"/>
    </w:p>
    <w:p w14:paraId="5CA49B90"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We shall not be liable for any indirect loss or damage or any loss of profit, income, production or accruals arising in any circumstances whatsoever, whether in contract, tort, under statute or otherwise, and howsoever caused (including but not limited to our negligence or non-performance).</w:t>
      </w:r>
    </w:p>
    <w:p w14:paraId="31F0CDDD" w14:textId="77777777" w:rsidR="0067312A" w:rsidRDefault="0067312A" w:rsidP="00934991">
      <w:pPr>
        <w:numPr>
          <w:ilvl w:val="0"/>
          <w:numId w:val="3"/>
        </w:numPr>
        <w:spacing w:after="200" w:line="240" w:lineRule="auto"/>
        <w:jc w:val="both"/>
        <w:rPr>
          <w:rFonts w:ascii="Arial Narrow" w:hAnsi="Arial Narrow" w:cs="Arial"/>
          <w:b/>
          <w:u w:val="single"/>
        </w:rPr>
      </w:pPr>
      <w:bookmarkStart w:id="95" w:name="_Toc253470762"/>
      <w:bookmarkStart w:id="96" w:name="_Toc390337358"/>
      <w:bookmarkStart w:id="97" w:name="_Toc390337737"/>
      <w:bookmarkStart w:id="98" w:name="_Toc390354656"/>
      <w:bookmarkStart w:id="99" w:name="_Toc516481275"/>
      <w:r>
        <w:rPr>
          <w:rFonts w:ascii="Arial Narrow" w:hAnsi="Arial Narrow" w:cs="Arial"/>
          <w:b/>
          <w:u w:val="single"/>
        </w:rPr>
        <w:t>EXCEPTIONS</w:t>
      </w:r>
      <w:bookmarkEnd w:id="95"/>
      <w:bookmarkEnd w:id="96"/>
      <w:bookmarkEnd w:id="97"/>
      <w:bookmarkEnd w:id="98"/>
      <w:bookmarkEnd w:id="99"/>
    </w:p>
    <w:p w14:paraId="7E1655FF"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Nothing in this agreement exempts us from liability arising from our fraud or reckless disregard of our professional obligations; or from our negligence resulting in death or personal injury; or where, in the case of a contentious business agreement, law or regulation prohibits the exclusion of such liability.</w:t>
      </w:r>
    </w:p>
    <w:p w14:paraId="39EE191D" w14:textId="77777777" w:rsidR="0067312A" w:rsidRDefault="0067312A" w:rsidP="00934991">
      <w:pPr>
        <w:numPr>
          <w:ilvl w:val="0"/>
          <w:numId w:val="3"/>
        </w:numPr>
        <w:spacing w:after="200" w:line="240" w:lineRule="auto"/>
        <w:jc w:val="both"/>
        <w:rPr>
          <w:rFonts w:ascii="Arial Narrow" w:hAnsi="Arial Narrow" w:cs="Arial"/>
          <w:b/>
          <w:u w:val="single"/>
        </w:rPr>
      </w:pPr>
      <w:bookmarkStart w:id="100" w:name="_Toc253470763"/>
      <w:bookmarkStart w:id="101" w:name="_Toc390337359"/>
      <w:bookmarkStart w:id="102" w:name="_Toc390337738"/>
      <w:bookmarkStart w:id="103" w:name="_Toc390354657"/>
      <w:bookmarkStart w:id="104" w:name="_Toc516481276"/>
      <w:r>
        <w:rPr>
          <w:rFonts w:ascii="Arial Narrow" w:hAnsi="Arial Narrow" w:cs="Arial"/>
          <w:b/>
          <w:u w:val="single"/>
        </w:rPr>
        <w:t>TERMINATION</w:t>
      </w:r>
      <w:bookmarkEnd w:id="100"/>
      <w:bookmarkEnd w:id="101"/>
      <w:bookmarkEnd w:id="102"/>
      <w:bookmarkEnd w:id="103"/>
      <w:bookmarkEnd w:id="104"/>
    </w:p>
    <w:p w14:paraId="7E464293"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Completion of Services</w:t>
      </w:r>
    </w:p>
    <w:p w14:paraId="687507D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An agreement between you and us for the provision of defined Services ends on the completion of the provision of those Services. An open-ended agreement for the provision of Services ends three (3) months after the last date on which we provided Services to you. Unless new or different terms are agreed, our acceptance of instructions to perform Services for you after the ending of any agreement gives rise, from the time of acceptance of the instructions, to a new agreement on these terms. If we provide you free of charge with any seminar, information, or other document after the ending of an agreement, such provision does not give rise to a new agreement.</w:t>
      </w:r>
    </w:p>
    <w:p w14:paraId="6CB9FE65"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Early Termination</w:t>
      </w:r>
    </w:p>
    <w:p w14:paraId="3661533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Either you or we may terminate the provision of all or any of the relevant Services at any time by giving written notice to the other. We will not do this without good and substantial reason, such as:</w:t>
      </w:r>
    </w:p>
    <w:p w14:paraId="4EC33063"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threat or risk of violence, injury or other danger to the physical, psychological or moral well-being of any of our personnel; or</w:t>
      </w:r>
    </w:p>
    <w:p w14:paraId="31242F04"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discovery or creation of a Conflict of Interest; or</w:t>
      </w:r>
    </w:p>
    <w:p w14:paraId="542C7941"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your requesting us to break the law or any professional requirement; or</w:t>
      </w:r>
    </w:p>
    <w:p w14:paraId="4934936C"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relationship of trust and confidence necessary between solicitor and client ceasing to exist between us; or</w:t>
      </w:r>
    </w:p>
    <w:p w14:paraId="010863CA"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your failure to pay to us any amount due, or money on account requested; or</w:t>
      </w:r>
    </w:p>
    <w:p w14:paraId="39E8EFC9"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your insolvency; or</w:t>
      </w:r>
    </w:p>
    <w:p w14:paraId="3843BCBA"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your failure to give us adequate instructions; or</w:t>
      </w:r>
    </w:p>
    <w:p w14:paraId="19ABEE2F"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our being forbidden to act by the National Crime Agency; or</w:t>
      </w:r>
    </w:p>
    <w:p w14:paraId="73DD46E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 xml:space="preserve">our reasonable belief that our continuing to represent you may cause damage to the professional or personal reputation of our firm or any of its personnel; or </w:t>
      </w:r>
    </w:p>
    <w:p w14:paraId="0AF61737"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any other breach by you of these terms.</w:t>
      </w:r>
    </w:p>
    <w:p w14:paraId="1DE53FDF" w14:textId="77777777" w:rsidR="0067312A" w:rsidRDefault="0067312A" w:rsidP="00934991">
      <w:pPr>
        <w:numPr>
          <w:ilvl w:val="1"/>
          <w:numId w:val="3"/>
        </w:numPr>
        <w:spacing w:after="200" w:line="240" w:lineRule="auto"/>
        <w:jc w:val="both"/>
        <w:rPr>
          <w:rFonts w:ascii="Arial Narrow" w:hAnsi="Arial Narrow" w:cs="Arial"/>
          <w:b/>
        </w:rPr>
      </w:pPr>
      <w:bookmarkStart w:id="105" w:name="_Ref252887536"/>
      <w:r>
        <w:rPr>
          <w:rFonts w:ascii="Arial Narrow" w:hAnsi="Arial Narrow" w:cs="Arial"/>
          <w:b/>
        </w:rPr>
        <w:t>Rights on Early Termination</w:t>
      </w:r>
      <w:bookmarkEnd w:id="105"/>
    </w:p>
    <w:p w14:paraId="7ED00BE6"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We genuinely hope that your Matter will be successful. However, transactions from time to time can fall through for various reasons.  Whatever the reason for this, it is important to know prior to the transaction how much an unsuccessful transaction would cost you. </w:t>
      </w:r>
    </w:p>
    <w:p w14:paraId="0E65781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lastRenderedPageBreak/>
        <w:t xml:space="preserve">In the event the transaction does not proceed to completion we may charge you for work carried out up to that point.  The bulk of the work done on your Matter will be carried out prior to exchange of contracts, on average, 80%.  To give you certainty as to the amount chargeable for an abortive Matter we will charge a proportionate charge of the agreed fees as follows: </w:t>
      </w:r>
    </w:p>
    <w:p w14:paraId="65BD7FE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setting up the file and sending the initial documentation to you</w:t>
      </w:r>
      <w:r>
        <w:rPr>
          <w:rFonts w:ascii="Arial Narrow" w:hAnsi="Arial Narrow" w:cs="Arial"/>
        </w:rPr>
        <w:tab/>
        <w:t>15%</w:t>
      </w:r>
    </w:p>
    <w:p w14:paraId="31E0571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checking title and preparing reports/contract for sending to you</w:t>
      </w:r>
      <w:r>
        <w:rPr>
          <w:rFonts w:ascii="Arial Narrow" w:hAnsi="Arial Narrow" w:cs="Arial"/>
        </w:rPr>
        <w:tab/>
        <w:t>20%</w:t>
      </w:r>
    </w:p>
    <w:p w14:paraId="067A2AE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For reading title documents and dealing with enquiries </w:t>
      </w:r>
      <w:r>
        <w:rPr>
          <w:rFonts w:ascii="Arial Narrow" w:hAnsi="Arial Narrow" w:cs="Arial"/>
        </w:rPr>
        <w:tab/>
      </w:r>
      <w:r>
        <w:rPr>
          <w:rFonts w:ascii="Arial Narrow" w:hAnsi="Arial Narrow" w:cs="Arial"/>
        </w:rPr>
        <w:tab/>
        <w:t>15%</w:t>
      </w:r>
    </w:p>
    <w:p w14:paraId="17CDC5E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raising searches (purchases only)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10%</w:t>
      </w:r>
    </w:p>
    <w:p w14:paraId="4C2EEA4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checking search results (purchases only)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10%</w:t>
      </w:r>
    </w:p>
    <w:p w14:paraId="3EDF06E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dealing with Mortgage Offers or Redemption Statements</w:t>
      </w:r>
      <w:r>
        <w:rPr>
          <w:rFonts w:ascii="Arial Narrow" w:hAnsi="Arial Narrow" w:cs="Arial"/>
        </w:rPr>
        <w:tab/>
      </w:r>
      <w:r>
        <w:rPr>
          <w:rFonts w:ascii="Arial Narrow" w:hAnsi="Arial Narrow" w:cs="Arial"/>
        </w:rPr>
        <w:tab/>
        <w:t>10%</w:t>
      </w:r>
    </w:p>
    <w:p w14:paraId="0D17B21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If we exchange contracts on your behalf, but you do not proceed to completion, our full fee will become due.  In addition, on a purchase, you will be liable for any fees incurred in connection with any notice received from the seller requiring you to complete.  If we have to write to you remind you to pay our abortive fees, then each letter will incur a charge of £30 plus VAT. </w:t>
      </w:r>
    </w:p>
    <w:p w14:paraId="6117F9B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On early termination, by either you or us, you will remain liable to pay all fees and expenses incurred before termination and due under our contract or due based on the time spent at our usual hourly rates, whichever is the less, together with any further fees and expenses for work necessary to transfer our files to another adviser of your choice. All our rights set out in these terms shall continue to apply even if we terminate the agreement.</w:t>
      </w:r>
    </w:p>
    <w:p w14:paraId="6FD3C7C1" w14:textId="77777777" w:rsidR="0067312A" w:rsidRDefault="0067312A" w:rsidP="00627A39">
      <w:pPr>
        <w:spacing w:after="200"/>
        <w:rPr>
          <w:rFonts w:ascii="Arial Narrow" w:hAnsi="Arial Narrow" w:cs="Arial"/>
        </w:rPr>
      </w:pPr>
      <w:r>
        <w:rPr>
          <w:rFonts w:ascii="Arial Narrow" w:hAnsi="Arial Narrow" w:cs="Arial"/>
        </w:rPr>
        <w:br w:type="page"/>
      </w:r>
    </w:p>
    <w:p w14:paraId="2AA334FF" w14:textId="77777777" w:rsidR="0067312A" w:rsidRDefault="0067312A" w:rsidP="00934991">
      <w:pPr>
        <w:numPr>
          <w:ilvl w:val="0"/>
          <w:numId w:val="3"/>
        </w:numPr>
        <w:spacing w:after="200" w:line="240" w:lineRule="auto"/>
        <w:jc w:val="both"/>
        <w:rPr>
          <w:rFonts w:ascii="Arial Narrow" w:hAnsi="Arial Narrow" w:cs="Arial"/>
          <w:b/>
          <w:u w:val="single"/>
        </w:rPr>
      </w:pPr>
      <w:bookmarkStart w:id="106" w:name="_Toc253470764"/>
      <w:bookmarkStart w:id="107" w:name="_Toc390337360"/>
      <w:bookmarkStart w:id="108" w:name="_Toc390337739"/>
      <w:bookmarkStart w:id="109" w:name="_Toc390354658"/>
      <w:bookmarkStart w:id="110" w:name="_Toc516481277"/>
      <w:r>
        <w:rPr>
          <w:rFonts w:ascii="Arial Narrow" w:hAnsi="Arial Narrow" w:cs="Arial"/>
          <w:b/>
          <w:u w:val="single"/>
        </w:rPr>
        <w:lastRenderedPageBreak/>
        <w:t>GENERAL</w:t>
      </w:r>
      <w:bookmarkEnd w:id="106"/>
      <w:bookmarkEnd w:id="107"/>
      <w:bookmarkEnd w:id="108"/>
      <w:bookmarkEnd w:id="109"/>
      <w:bookmarkEnd w:id="110"/>
      <w:r>
        <w:rPr>
          <w:rFonts w:ascii="Arial Narrow" w:hAnsi="Arial Narrow" w:cs="Arial"/>
          <w:b/>
          <w:u w:val="single"/>
        </w:rPr>
        <w:t xml:space="preserve"> </w:t>
      </w:r>
    </w:p>
    <w:p w14:paraId="5234D41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Money Laundering Regulations / The Proceeds of Crime Act 2002</w:t>
      </w:r>
    </w:p>
    <w:p w14:paraId="4FB9F5D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In accordance with the requirements of the Data Protection Act and the Money Laundering Regulations, we confirm:</w:t>
      </w:r>
    </w:p>
    <w:p w14:paraId="2C19E1E6"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BBH Legal Services Limited is the data controller;</w:t>
      </w:r>
    </w:p>
    <w:p w14:paraId="77FBFA63"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Simon Wilson, Managing Director, is the nominated representative / data protection officer; and</w:t>
      </w:r>
    </w:p>
    <w:p w14:paraId="18C18CE5"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We will only process any documentation or personal data received from you in respect of client due diligence for the purposes of preventing money laundering and terrorist financing unless (a) use of that data is permitted by or under any enactment or (b) you give your express consent for the documentation or personal data to be used for other forms of processing.</w:t>
      </w:r>
    </w:p>
    <w:p w14:paraId="5446FA7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are required to comply with the Money Laundering regulations and to verify the identity and permanent address of all new Clients.  This is to ensure that the policy adopted worldwide by Financial and Government Authorities to prevent the use of laundering systems to disguise the proceeds of crime is achieved.</w:t>
      </w:r>
    </w:p>
    <w:p w14:paraId="4202A54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If you are a new client or an existing client who has not previously supplied information, you are requested to supply both of the following; one item from List A and two items from List B (please note we require </w:t>
      </w:r>
      <w:r>
        <w:rPr>
          <w:rFonts w:ascii="Arial Narrow" w:hAnsi="Arial Narrow" w:cs="Arial"/>
          <w:b/>
          <w:u w:val="single"/>
        </w:rPr>
        <w:t>certified copies</w:t>
      </w:r>
      <w:r>
        <w:rPr>
          <w:rFonts w:ascii="Arial Narrow" w:hAnsi="Arial Narrow" w:cs="Arial"/>
        </w:rPr>
        <w:t xml:space="preserve"> if you are sending these by post or if you are bringing in the original documents to our offices – we will make certified copies here)</w:t>
      </w:r>
    </w:p>
    <w:tbl>
      <w:tblPr>
        <w:tblW w:w="0" w:type="auto"/>
        <w:tblInd w:w="1384" w:type="dxa"/>
        <w:tblLook w:val="04A0" w:firstRow="1" w:lastRow="0" w:firstColumn="1" w:lastColumn="0" w:noHBand="0" w:noVBand="1"/>
      </w:tblPr>
      <w:tblGrid>
        <w:gridCol w:w="1615"/>
        <w:gridCol w:w="6027"/>
      </w:tblGrid>
      <w:tr w:rsidR="0067312A" w14:paraId="26EC27E0" w14:textId="77777777" w:rsidTr="00627A39">
        <w:tc>
          <w:tcPr>
            <w:tcW w:w="0" w:type="auto"/>
            <w:hideMark/>
          </w:tcPr>
          <w:p w14:paraId="7A8C7C85" w14:textId="77777777" w:rsidR="0067312A" w:rsidRDefault="0067312A">
            <w:pPr>
              <w:spacing w:after="200"/>
              <w:jc w:val="both"/>
              <w:rPr>
                <w:rFonts w:ascii="Arial Narrow" w:hAnsi="Arial Narrow" w:cs="Arial"/>
              </w:rPr>
            </w:pPr>
            <w:bookmarkStart w:id="111" w:name="_Hlk517440117"/>
            <w:r>
              <w:rPr>
                <w:rFonts w:ascii="Arial Narrow" w:hAnsi="Arial Narrow" w:cs="Arial"/>
              </w:rPr>
              <w:t xml:space="preserve">LIST A </w:t>
            </w:r>
          </w:p>
          <w:p w14:paraId="7A91FCB0" w14:textId="77777777" w:rsidR="0067312A" w:rsidRDefault="0067312A">
            <w:pPr>
              <w:spacing w:after="200"/>
              <w:jc w:val="both"/>
              <w:rPr>
                <w:rFonts w:ascii="Arial Narrow" w:hAnsi="Arial Narrow" w:cs="Arial"/>
              </w:rPr>
            </w:pPr>
            <w:r>
              <w:rPr>
                <w:rFonts w:ascii="Arial Narrow" w:hAnsi="Arial Narrow" w:cs="Arial"/>
              </w:rPr>
              <w:t>(Proof of Identity):</w:t>
            </w:r>
          </w:p>
        </w:tc>
        <w:tc>
          <w:tcPr>
            <w:tcW w:w="0" w:type="auto"/>
          </w:tcPr>
          <w:p w14:paraId="4D97EE3D" w14:textId="77777777" w:rsidR="0067312A" w:rsidRDefault="0067312A" w:rsidP="00934991">
            <w:pPr>
              <w:numPr>
                <w:ilvl w:val="0"/>
                <w:numId w:val="4"/>
              </w:numPr>
              <w:spacing w:after="200" w:line="240" w:lineRule="auto"/>
              <w:jc w:val="both"/>
              <w:rPr>
                <w:rFonts w:ascii="Arial Narrow" w:hAnsi="Arial Narrow" w:cs="Arial"/>
              </w:rPr>
            </w:pPr>
            <w:r>
              <w:rPr>
                <w:rFonts w:ascii="Arial Narrow" w:hAnsi="Arial Narrow" w:cs="Arial"/>
              </w:rPr>
              <w:t xml:space="preserve">Current fully signed Passport </w:t>
            </w:r>
          </w:p>
          <w:p w14:paraId="589B6F34" w14:textId="77777777" w:rsidR="0067312A" w:rsidRDefault="0067312A" w:rsidP="00934991">
            <w:pPr>
              <w:numPr>
                <w:ilvl w:val="0"/>
                <w:numId w:val="4"/>
              </w:numPr>
              <w:spacing w:after="200" w:line="240" w:lineRule="auto"/>
              <w:jc w:val="both"/>
              <w:rPr>
                <w:rFonts w:ascii="Arial Narrow" w:hAnsi="Arial Narrow" w:cs="Arial"/>
              </w:rPr>
            </w:pPr>
            <w:r>
              <w:rPr>
                <w:rFonts w:ascii="Arial Narrow" w:hAnsi="Arial Narrow" w:cs="Arial"/>
              </w:rPr>
              <w:t>Current full UK Photocard Driving Licence.</w:t>
            </w:r>
          </w:p>
          <w:p w14:paraId="5E05FDF2" w14:textId="77777777" w:rsidR="0067312A" w:rsidRDefault="0067312A">
            <w:pPr>
              <w:spacing w:after="200"/>
              <w:ind w:left="360"/>
              <w:jc w:val="both"/>
              <w:rPr>
                <w:rFonts w:ascii="Arial Narrow" w:hAnsi="Arial Narrow" w:cs="Arial"/>
                <w:highlight w:val="yellow"/>
              </w:rPr>
            </w:pPr>
          </w:p>
        </w:tc>
      </w:tr>
      <w:tr w:rsidR="0067312A" w14:paraId="10EA430C" w14:textId="77777777" w:rsidTr="00627A39">
        <w:tc>
          <w:tcPr>
            <w:tcW w:w="0" w:type="auto"/>
            <w:hideMark/>
          </w:tcPr>
          <w:p w14:paraId="4CC2729F" w14:textId="77777777" w:rsidR="0067312A" w:rsidRDefault="0067312A">
            <w:pPr>
              <w:spacing w:after="200"/>
              <w:jc w:val="both"/>
              <w:rPr>
                <w:rFonts w:ascii="Arial Narrow" w:hAnsi="Arial Narrow" w:cs="Arial"/>
              </w:rPr>
            </w:pPr>
            <w:r>
              <w:rPr>
                <w:rFonts w:ascii="Arial Narrow" w:hAnsi="Arial Narrow" w:cs="Arial"/>
              </w:rPr>
              <w:t xml:space="preserve">LIST B </w:t>
            </w:r>
          </w:p>
          <w:p w14:paraId="5AB42B15" w14:textId="77777777" w:rsidR="0067312A" w:rsidRDefault="0067312A">
            <w:pPr>
              <w:spacing w:after="200"/>
              <w:jc w:val="both"/>
              <w:rPr>
                <w:rFonts w:ascii="Arial Narrow" w:hAnsi="Arial Narrow" w:cs="Arial"/>
              </w:rPr>
            </w:pPr>
            <w:r>
              <w:rPr>
                <w:rFonts w:ascii="Arial Narrow" w:hAnsi="Arial Narrow" w:cs="Arial"/>
              </w:rPr>
              <w:t>(Address Verification):</w:t>
            </w:r>
          </w:p>
        </w:tc>
        <w:tc>
          <w:tcPr>
            <w:tcW w:w="0" w:type="auto"/>
            <w:hideMark/>
          </w:tcPr>
          <w:p w14:paraId="4CE59EFE" w14:textId="77777777" w:rsidR="0067312A" w:rsidRDefault="0067312A">
            <w:pPr>
              <w:spacing w:after="200"/>
              <w:jc w:val="both"/>
              <w:rPr>
                <w:rFonts w:ascii="Arial Narrow" w:hAnsi="Arial Narrow" w:cs="Arial"/>
              </w:rPr>
            </w:pPr>
            <w:r>
              <w:rPr>
                <w:rFonts w:ascii="Arial Narrow" w:hAnsi="Arial Narrow" w:cs="Arial"/>
              </w:rPr>
              <w:t xml:space="preserve">Bank Statement  </w:t>
            </w:r>
          </w:p>
          <w:p w14:paraId="2011525D" w14:textId="77777777" w:rsidR="0067312A" w:rsidRDefault="0067312A">
            <w:pPr>
              <w:spacing w:after="200"/>
              <w:jc w:val="both"/>
              <w:rPr>
                <w:rFonts w:ascii="Arial Narrow" w:hAnsi="Arial Narrow" w:cs="Arial"/>
              </w:rPr>
            </w:pPr>
            <w:r>
              <w:rPr>
                <w:rFonts w:ascii="Arial Narrow" w:hAnsi="Arial Narrow" w:cs="Arial"/>
              </w:rPr>
              <w:t>Utility Bill (but not a Mobile ‘phone bill)</w:t>
            </w:r>
          </w:p>
          <w:p w14:paraId="53917654" w14:textId="77777777" w:rsidR="0067312A" w:rsidRDefault="0067312A">
            <w:pPr>
              <w:spacing w:after="200"/>
              <w:jc w:val="both"/>
              <w:rPr>
                <w:rFonts w:ascii="Arial Narrow" w:hAnsi="Arial Narrow" w:cs="Arial"/>
              </w:rPr>
            </w:pPr>
            <w:r>
              <w:rPr>
                <w:rFonts w:ascii="Arial Narrow" w:hAnsi="Arial Narrow" w:cs="Arial"/>
              </w:rPr>
              <w:t>Council Tax Bill (dated within that year)</w:t>
            </w:r>
          </w:p>
          <w:p w14:paraId="0E75455E" w14:textId="77777777" w:rsidR="0067312A" w:rsidRDefault="0067312A">
            <w:pPr>
              <w:spacing w:after="200"/>
              <w:jc w:val="both"/>
              <w:rPr>
                <w:rFonts w:ascii="Arial Narrow" w:hAnsi="Arial Narrow" w:cs="Arial"/>
              </w:rPr>
            </w:pPr>
            <w:r>
              <w:rPr>
                <w:rFonts w:ascii="Arial Narrow" w:hAnsi="Arial Narrow" w:cs="Arial"/>
              </w:rPr>
              <w:t>Mortgage Statement (dated within the last 12 months)</w:t>
            </w:r>
          </w:p>
          <w:p w14:paraId="43F2DA40" w14:textId="77777777" w:rsidR="0067312A" w:rsidRDefault="0067312A">
            <w:pPr>
              <w:spacing w:after="200"/>
              <w:jc w:val="both"/>
              <w:rPr>
                <w:rFonts w:ascii="Arial Narrow" w:hAnsi="Arial Narrow" w:cs="Arial"/>
              </w:rPr>
            </w:pPr>
            <w:r>
              <w:rPr>
                <w:rFonts w:ascii="Arial Narrow" w:hAnsi="Arial Narrow" w:cs="Arial"/>
              </w:rPr>
              <w:t>Credit Card statement</w:t>
            </w:r>
          </w:p>
          <w:p w14:paraId="56AB9E71" w14:textId="77777777" w:rsidR="0067312A" w:rsidRDefault="0067312A">
            <w:pPr>
              <w:spacing w:after="200"/>
              <w:jc w:val="both"/>
              <w:rPr>
                <w:rFonts w:ascii="Arial Narrow" w:hAnsi="Arial Narrow" w:cs="Arial"/>
                <w:highlight w:val="yellow"/>
              </w:rPr>
            </w:pPr>
            <w:r>
              <w:rPr>
                <w:rFonts w:ascii="Arial Narrow" w:hAnsi="Arial Narrow" w:cs="Arial"/>
              </w:rPr>
              <w:t>Official Government/Agency correspondence e.g. letter from the Inland Revenue, driving license or NHS Medical card, etc.</w:t>
            </w:r>
          </w:p>
        </w:tc>
      </w:tr>
      <w:tr w:rsidR="0067312A" w14:paraId="6C7E8C98" w14:textId="77777777" w:rsidTr="00627A39">
        <w:tc>
          <w:tcPr>
            <w:tcW w:w="0" w:type="auto"/>
          </w:tcPr>
          <w:p w14:paraId="061AEFB7" w14:textId="77777777" w:rsidR="0067312A" w:rsidRDefault="0067312A">
            <w:pPr>
              <w:spacing w:after="200"/>
              <w:jc w:val="both"/>
              <w:rPr>
                <w:rFonts w:ascii="Arial Narrow" w:hAnsi="Arial Narrow" w:cs="Arial"/>
              </w:rPr>
            </w:pPr>
          </w:p>
        </w:tc>
        <w:tc>
          <w:tcPr>
            <w:tcW w:w="0" w:type="auto"/>
          </w:tcPr>
          <w:p w14:paraId="526AF67A" w14:textId="77777777" w:rsidR="0067312A" w:rsidRDefault="0067312A">
            <w:pPr>
              <w:spacing w:after="200"/>
              <w:jc w:val="both"/>
              <w:rPr>
                <w:rFonts w:ascii="Arial Narrow" w:hAnsi="Arial Narrow" w:cs="Arial"/>
                <w:highlight w:val="yellow"/>
              </w:rPr>
            </w:pPr>
          </w:p>
        </w:tc>
      </w:tr>
    </w:tbl>
    <w:bookmarkEnd w:id="111"/>
    <w:p w14:paraId="4DE4A119"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As advised above It is necessary for us to carry out identification/address checks on all clients to comply with the Money Laundering regulations. We have now been able to arrange on-line identification checks which will speed up our service. The result can be obtained in minutes.  We may use this service if appropriate. To carry out this identification check we do need the information requested in our Questionnaire supplied with our Engagement letter. If the result cannot be confirmed it may be necessary in isolated cases to request other forms of identification.</w:t>
      </w:r>
    </w:p>
    <w:p w14:paraId="57051BE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Body Corporate:</w:t>
      </w:r>
    </w:p>
    <w:p w14:paraId="7A0CC60F"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If you are a new or existing body corporate client not listed on a regulated market who has not previously supplied information, we will require the following:</w:t>
      </w:r>
    </w:p>
    <w:p w14:paraId="5717166C"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lastRenderedPageBreak/>
        <w:t>Company / organisation full name;</w:t>
      </w:r>
    </w:p>
    <w:p w14:paraId="2BC41982"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Company or other registration number;</w:t>
      </w:r>
    </w:p>
    <w:p w14:paraId="1D1355C3"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Registered address and, if different, principal place of business address;</w:t>
      </w:r>
    </w:p>
    <w:p w14:paraId="09CDE2E6"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Articles of association or other governing documents;</w:t>
      </w:r>
    </w:p>
    <w:p w14:paraId="3A8648DA"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Names of the Board of Directors or members of your management body and its senior management;</w:t>
      </w:r>
    </w:p>
    <w:p w14:paraId="4CA5AEFB"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Documentation in accordance with lists A and B above for the officer of the corporate body giving us the instructions on behalf of the client together with written confirmation from that corporate body that the officer is authorised to act on its behalf.</w:t>
      </w:r>
    </w:p>
    <w:p w14:paraId="0B36C095" w14:textId="77777777" w:rsidR="0067312A" w:rsidRDefault="0067312A" w:rsidP="00934991">
      <w:pPr>
        <w:numPr>
          <w:ilvl w:val="0"/>
          <w:numId w:val="5"/>
        </w:numPr>
        <w:spacing w:after="200" w:line="240" w:lineRule="auto"/>
        <w:jc w:val="both"/>
        <w:rPr>
          <w:rFonts w:ascii="Arial Narrow" w:hAnsi="Arial Narrow" w:cs="Arial"/>
        </w:rPr>
      </w:pPr>
      <w:r>
        <w:rPr>
          <w:rFonts w:ascii="Arial Narrow" w:hAnsi="Arial Narrow" w:cs="Arial"/>
        </w:rPr>
        <w:t>Written confirmation of any individual who controls the management board of the corporate body or who owns or controls more than 25% of its share or voting rights</w:t>
      </w:r>
    </w:p>
    <w:p w14:paraId="4E86CF19"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Under the provisions of the Proceeds of Crime Act 2002 ("POCA"), we may be required to make a report to 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 solicitor/client confidentiality and we may not be permitted to inform you whether we have made, or might intend to make, such a report.</w:t>
      </w:r>
    </w:p>
    <w:p w14:paraId="24C3CA0D"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14:paraId="062B11A5"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anti money laundering guidance which UK banks and other finance services firms must adhere to is issued by the Joint Money Laundering Steering Group ("JMLSG"). The JMLSG considers all clients with funds deposited in a law firm's pooled client account to be beneficial owners of that account. The JMLSG does not require banks to routinely identify the beneficial owners of law firm's pooled accounts, as they do with most other accounts they issue. Pooled client accounts are granted this exemption on the proviso that this information is available upon request. In the event of Our bank requesting information about the beneficial owners of Our pooled client account, You agree to Us disclosing Your details to them.</w:t>
      </w:r>
    </w:p>
    <w:p w14:paraId="3D508DE8" w14:textId="77777777" w:rsidR="0067312A" w:rsidRDefault="0067312A" w:rsidP="00934991">
      <w:pPr>
        <w:numPr>
          <w:ilvl w:val="3"/>
          <w:numId w:val="3"/>
        </w:numPr>
        <w:spacing w:after="200" w:line="240" w:lineRule="auto"/>
        <w:jc w:val="both"/>
        <w:rPr>
          <w:rFonts w:ascii="Arial Narrow" w:hAnsi="Arial Narrow" w:cs="Arial"/>
          <w:b/>
        </w:rPr>
      </w:pPr>
      <w:r>
        <w:rPr>
          <w:rFonts w:ascii="Arial Narrow" w:hAnsi="Arial Narrow" w:cs="Arial"/>
          <w:b/>
        </w:rPr>
        <w:t>Source of funds</w:t>
      </w:r>
    </w:p>
    <w:p w14:paraId="5660C224"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At the start of any matter we will ask you to complete the enclosed Source of Funds Declaration Form, which tells us the source of any funds you will be using.  It is simplest for us if the source is an account in your name, in a UK bank or Building Society.  If the source is an unusual one, such as an account in another country or, in the name of someone other than you, please complete this section on the enclosed form letting us know as early as possible including the reason.</w:t>
      </w:r>
    </w:p>
    <w:p w14:paraId="5904B625" w14:textId="77777777" w:rsidR="0067312A" w:rsidRDefault="0067312A" w:rsidP="00934991">
      <w:pPr>
        <w:numPr>
          <w:ilvl w:val="3"/>
          <w:numId w:val="3"/>
        </w:numPr>
        <w:spacing w:after="200" w:line="240" w:lineRule="auto"/>
        <w:jc w:val="both"/>
        <w:rPr>
          <w:rFonts w:ascii="Arial Narrow" w:hAnsi="Arial Narrow" w:cs="Arial"/>
          <w:b/>
        </w:rPr>
      </w:pPr>
      <w:r>
        <w:rPr>
          <w:rFonts w:ascii="Arial Narrow" w:hAnsi="Arial Narrow" w:cs="Arial"/>
          <w:b/>
        </w:rPr>
        <w:t>Destination of funds/payment instruction (if applicable)</w:t>
      </w:r>
    </w:p>
    <w:p w14:paraId="24CC85D4"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Where we are to pay money out to you, we shall normally do so into an account in your name.  If, instead, you want us to pay surplus money out into the name of someone other than yourself, please tell us as early as possible, including the reason.</w:t>
      </w:r>
    </w:p>
    <w:p w14:paraId="5536EE6E"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Severability</w:t>
      </w:r>
    </w:p>
    <w:p w14:paraId="3765D8B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Each of these terms shall be severable and distinct from the others and if any term is held to be illegal, invalid or unenforceable, in whole or in part, the remaining terms shall not be affected.</w:t>
      </w:r>
    </w:p>
    <w:p w14:paraId="5936B2E6"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Equal Treatment / Equality and Diversity</w:t>
      </w:r>
    </w:p>
    <w:p w14:paraId="227A0F0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Consistent with our internal policies and procedures, we will not discriminate in the way we provide our Services on the grounds of age, disability, gender re-assignment, marriage and civil partnerships, pregnancy and </w:t>
      </w:r>
      <w:r>
        <w:rPr>
          <w:rFonts w:ascii="Arial Narrow" w:hAnsi="Arial Narrow" w:cs="Arial"/>
        </w:rPr>
        <w:lastRenderedPageBreak/>
        <w:t>maternity, race (including colour, nationality [including citizenship] ethnic or national origins), religion or belief, sex, sexual orientation.</w:t>
      </w:r>
    </w:p>
    <w:p w14:paraId="3F9F417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Financial Services</w:t>
      </w:r>
    </w:p>
    <w:p w14:paraId="5B9FDF87"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during the matter upon which we are advising you, you need advice on investments, we may have to refer you to someone who is authorized by the Financial Conduct Authority, as we are not. However, as we are regulated by the Solicitors Regulation Authority, we may be able to provide certain limited investment services where these are closely linked to the legal work we are doing for you.</w:t>
      </w:r>
    </w:p>
    <w:p w14:paraId="1F4F21B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you have any problem with the services we have provided for you, then please let us know. We will try to resolve any problem between ourselves.  If for any reason we are unable to resolve the problem between us, then we are regulated by the Solicitors Regulation Authority and complaints and redress mechanisms are provided through the Solicitors Regulation Authority and the Legal Ombudsman.</w:t>
      </w:r>
    </w:p>
    <w:p w14:paraId="39CC99D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and impartial complaints handling body established by the Legal Services Act 2007.</w:t>
      </w:r>
    </w:p>
    <w:p w14:paraId="793656FE"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Insurance Mediation</w:t>
      </w:r>
    </w:p>
    <w:p w14:paraId="34B44D9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As we have said, we are not authorized by the Financial Conduct Authority. However, we are included on the register maintained by the Financial Conduct Authority so that we can carry on insurance mediation activity, which is broadly the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 </w:t>
      </w:r>
      <w:hyperlink r:id="rId40" w:history="1">
        <w:r>
          <w:rPr>
            <w:rStyle w:val="Hyperlink"/>
            <w:rFonts w:eastAsiaTheme="minorEastAsia" w:cs="Arial"/>
          </w:rPr>
          <w:t>www.fca.org.uk</w:t>
        </w:r>
      </w:hyperlink>
    </w:p>
    <w:p w14:paraId="0410F19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and impartial complaints handling body established by the Legal Services Act 2007.</w:t>
      </w:r>
    </w:p>
    <w:p w14:paraId="191225D9" w14:textId="77777777" w:rsidR="0067312A" w:rsidRDefault="0067312A" w:rsidP="00934991">
      <w:pPr>
        <w:numPr>
          <w:ilvl w:val="0"/>
          <w:numId w:val="3"/>
        </w:numPr>
        <w:spacing w:after="200" w:line="240" w:lineRule="auto"/>
        <w:jc w:val="both"/>
        <w:rPr>
          <w:rFonts w:ascii="Arial Narrow" w:hAnsi="Arial Narrow" w:cs="Arial"/>
          <w:b/>
          <w:u w:val="single"/>
        </w:rPr>
      </w:pPr>
      <w:bookmarkStart w:id="112" w:name="_Ref252887648"/>
      <w:bookmarkStart w:id="113" w:name="_Toc253470765"/>
      <w:bookmarkStart w:id="114" w:name="_Toc390337361"/>
      <w:bookmarkStart w:id="115" w:name="_Toc390337740"/>
      <w:bookmarkStart w:id="116" w:name="_Toc390354659"/>
      <w:bookmarkStart w:id="117" w:name="_Toc516481278"/>
      <w:r>
        <w:rPr>
          <w:rFonts w:ascii="Arial Narrow" w:hAnsi="Arial Narrow" w:cs="Arial"/>
          <w:b/>
          <w:u w:val="single"/>
        </w:rPr>
        <w:t>DISPUTE RESOLUTION</w:t>
      </w:r>
      <w:bookmarkEnd w:id="112"/>
      <w:bookmarkEnd w:id="113"/>
      <w:bookmarkEnd w:id="114"/>
      <w:bookmarkEnd w:id="115"/>
      <w:bookmarkEnd w:id="116"/>
      <w:bookmarkEnd w:id="117"/>
    </w:p>
    <w:p w14:paraId="6842BB70"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Scope</w:t>
      </w:r>
    </w:p>
    <w:p w14:paraId="631DAE1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All claims, complaints and disputes arising out of or in connection with the Services ("Disputes") will be resolved pursuant to this paragraph. </w:t>
      </w:r>
    </w:p>
    <w:p w14:paraId="04ABE872" w14:textId="77777777" w:rsidR="0067312A" w:rsidRDefault="0067312A" w:rsidP="00627A39">
      <w:pPr>
        <w:spacing w:before="74"/>
        <w:jc w:val="both"/>
        <w:rPr>
          <w:rFonts w:ascii="Arial Narrow" w:hAnsi="Arial Narrow"/>
          <w:b/>
          <w:u w:val="single"/>
        </w:rPr>
      </w:pPr>
      <w:r>
        <w:rPr>
          <w:rFonts w:ascii="Arial Narrow" w:hAnsi="Arial Narrow"/>
          <w:b/>
          <w:u w:val="single"/>
        </w:rPr>
        <w:t>Complaints Procedure</w:t>
      </w:r>
    </w:p>
    <w:p w14:paraId="52011336" w14:textId="77777777" w:rsidR="0067312A" w:rsidRDefault="0067312A" w:rsidP="00627A39">
      <w:pPr>
        <w:pStyle w:val="BodyText"/>
        <w:ind w:right="110"/>
        <w:rPr>
          <w:rFonts w:ascii="Arial Narrow" w:hAnsi="Arial Narrow"/>
          <w:sz w:val="22"/>
          <w:szCs w:val="22"/>
        </w:rPr>
      </w:pPr>
      <w:r>
        <w:rPr>
          <w:rFonts w:ascii="Arial Narrow" w:hAnsi="Arial Narrow"/>
          <w:spacing w:val="3"/>
          <w:sz w:val="22"/>
          <w:szCs w:val="22"/>
        </w:rPr>
        <w:t xml:space="preserve">We </w:t>
      </w:r>
      <w:r>
        <w:rPr>
          <w:rFonts w:ascii="Arial Narrow" w:hAnsi="Arial Narrow"/>
          <w:sz w:val="22"/>
          <w:szCs w:val="22"/>
        </w:rPr>
        <w:t xml:space="preserve">are committed to providing a high quality legal service to all our clients. If something goes wrong we need you to tell us about it. This will help us to improve our standards. If you have a complaint, please write to us with the details, addressed to our Client Care Officer, Simon Wilson who is a director of BBH Legal Services Ltd., You can contact Simon by letter, to The Hythe, Tower Road, Birkenhead, CH41 1AA, by fax to 0151 326 2341 or by email to </w:t>
      </w:r>
      <w:hyperlink r:id="rId41" w:history="1">
        <w:r>
          <w:rPr>
            <w:rStyle w:val="Hyperlink"/>
            <w:rFonts w:ascii="Arial Narrow" w:eastAsiaTheme="minorEastAsia" w:hAnsi="Arial Narrow"/>
            <w:sz w:val="22"/>
            <w:szCs w:val="22"/>
          </w:rPr>
          <w:t>simonw@bbhlegal.co.uk</w:t>
        </w:r>
      </w:hyperlink>
      <w:r>
        <w:rPr>
          <w:rFonts w:ascii="Arial Narrow" w:hAnsi="Arial Narrow"/>
          <w:sz w:val="22"/>
          <w:szCs w:val="22"/>
        </w:rPr>
        <w:t xml:space="preserve">. </w:t>
      </w:r>
    </w:p>
    <w:p w14:paraId="0E4AE87F" w14:textId="77777777" w:rsidR="0067312A" w:rsidRDefault="0067312A" w:rsidP="00627A39">
      <w:pPr>
        <w:pStyle w:val="BodyText"/>
        <w:rPr>
          <w:rFonts w:ascii="Arial Narrow" w:hAnsi="Arial Narrow"/>
          <w:sz w:val="22"/>
          <w:szCs w:val="22"/>
        </w:rPr>
      </w:pPr>
    </w:p>
    <w:p w14:paraId="6AC5F67F" w14:textId="77777777" w:rsidR="0067312A" w:rsidRDefault="0067312A" w:rsidP="00627A39">
      <w:pPr>
        <w:pStyle w:val="BodyText"/>
        <w:ind w:right="111"/>
        <w:rPr>
          <w:rFonts w:ascii="Arial Narrow" w:hAnsi="Arial Narrow"/>
          <w:sz w:val="22"/>
          <w:szCs w:val="22"/>
        </w:rPr>
      </w:pPr>
      <w:r>
        <w:rPr>
          <w:rFonts w:ascii="Arial Narrow" w:hAnsi="Arial Narrow"/>
          <w:sz w:val="22"/>
          <w:szCs w:val="22"/>
        </w:rPr>
        <w:t xml:space="preserve">If your complaint is about Simon, then please write to our Deputy Client Care Officer, Emma Attris (email:  </w:t>
      </w:r>
      <w:hyperlink r:id="rId42" w:history="1">
        <w:r>
          <w:rPr>
            <w:rStyle w:val="Hyperlink"/>
            <w:rFonts w:eastAsiaTheme="minorEastAsia"/>
            <w:sz w:val="22"/>
            <w:szCs w:val="22"/>
          </w:rPr>
          <w:t>emmaa@bbhlegal.co.uk</w:t>
        </w:r>
      </w:hyperlink>
      <w:r>
        <w:rPr>
          <w:rFonts w:ascii="Arial Narrow" w:hAnsi="Arial Narrow"/>
          <w:sz w:val="22"/>
          <w:szCs w:val="22"/>
        </w:rPr>
        <w:t>).</w:t>
      </w:r>
    </w:p>
    <w:p w14:paraId="478E6657" w14:textId="77777777" w:rsidR="0067312A" w:rsidRDefault="0067312A" w:rsidP="00627A39">
      <w:pPr>
        <w:pStyle w:val="BodyText"/>
        <w:ind w:right="111"/>
        <w:rPr>
          <w:rFonts w:ascii="Arial Narrow" w:hAnsi="Arial Narrow"/>
          <w:sz w:val="22"/>
          <w:szCs w:val="22"/>
        </w:rPr>
      </w:pPr>
    </w:p>
    <w:p w14:paraId="3CF8E95A" w14:textId="77777777" w:rsidR="0067312A" w:rsidRDefault="0067312A" w:rsidP="00627A39">
      <w:pPr>
        <w:pStyle w:val="BodyText"/>
        <w:ind w:right="111"/>
        <w:rPr>
          <w:rFonts w:ascii="Arial Narrow" w:hAnsi="Arial Narrow"/>
          <w:sz w:val="22"/>
          <w:szCs w:val="22"/>
        </w:rPr>
      </w:pPr>
      <w:r>
        <w:rPr>
          <w:rFonts w:ascii="Arial Narrow" w:hAnsi="Arial Narrow"/>
          <w:sz w:val="22"/>
          <w:szCs w:val="22"/>
        </w:rPr>
        <w:t>Our Client Care Co-ordinator, Simone Rigby, will acknowledge receipt of your complaint and arrange for it to be considered by the appropriate Manager before a response is delivered to you. Her email address is simoner@bbhlegal.co.uk</w:t>
      </w:r>
    </w:p>
    <w:p w14:paraId="341D020E" w14:textId="77777777" w:rsidR="0067312A" w:rsidRDefault="0067312A" w:rsidP="00627A39">
      <w:pPr>
        <w:pStyle w:val="BodyText"/>
        <w:ind w:left="170" w:right="111"/>
        <w:rPr>
          <w:rFonts w:ascii="Arial Narrow" w:hAnsi="Arial Narrow"/>
          <w:sz w:val="22"/>
          <w:szCs w:val="22"/>
        </w:rPr>
      </w:pPr>
    </w:p>
    <w:p w14:paraId="57E49D30" w14:textId="77777777" w:rsidR="0067312A" w:rsidRDefault="0067312A" w:rsidP="00627A39">
      <w:pPr>
        <w:pStyle w:val="BodyText"/>
        <w:ind w:right="111"/>
        <w:rPr>
          <w:rFonts w:ascii="Arial Narrow" w:hAnsi="Arial Narrow"/>
          <w:sz w:val="22"/>
          <w:szCs w:val="22"/>
        </w:rPr>
      </w:pPr>
      <w:r>
        <w:rPr>
          <w:rFonts w:ascii="Arial Narrow" w:hAnsi="Arial Narrow"/>
          <w:sz w:val="22"/>
          <w:szCs w:val="22"/>
        </w:rPr>
        <w:lastRenderedPageBreak/>
        <w:t xml:space="preserve">Team Managers will respond to complaints about members of their team.  If you are dissatisfied with the response you receive from the Team Manager, the Client Care Officer will then deal with the complaint. </w:t>
      </w:r>
    </w:p>
    <w:p w14:paraId="786F2CED" w14:textId="77777777" w:rsidR="0067312A" w:rsidRDefault="0067312A" w:rsidP="00627A39">
      <w:pPr>
        <w:pStyle w:val="BodyText"/>
        <w:ind w:left="170" w:right="111"/>
        <w:rPr>
          <w:rFonts w:ascii="Arial Narrow" w:hAnsi="Arial Narrow"/>
          <w:sz w:val="22"/>
          <w:szCs w:val="22"/>
        </w:rPr>
      </w:pPr>
    </w:p>
    <w:p w14:paraId="5C1B6EEA" w14:textId="77777777" w:rsidR="0067312A" w:rsidRDefault="0067312A" w:rsidP="00627A39">
      <w:pPr>
        <w:pStyle w:val="BodyText"/>
        <w:ind w:right="111"/>
        <w:rPr>
          <w:rFonts w:ascii="Arial Narrow" w:hAnsi="Arial Narrow"/>
          <w:sz w:val="22"/>
          <w:szCs w:val="22"/>
        </w:rPr>
      </w:pPr>
      <w:r>
        <w:rPr>
          <w:rFonts w:ascii="Arial Narrow" w:hAnsi="Arial Narrow"/>
          <w:sz w:val="22"/>
          <w:szCs w:val="22"/>
        </w:rPr>
        <w:t>The Client Care Officer will respond to complaints about Team Managers.  If you are dissatisfied with the response you receive from the Client Care Officer, the Deputy Client Care officer will then deal with the complaint.</w:t>
      </w:r>
    </w:p>
    <w:p w14:paraId="237AF9BA" w14:textId="77777777" w:rsidR="0067312A" w:rsidRDefault="0067312A" w:rsidP="00627A39">
      <w:pPr>
        <w:pStyle w:val="BodyText"/>
        <w:rPr>
          <w:rFonts w:ascii="Arial Narrow" w:hAnsi="Arial Narrow"/>
          <w:sz w:val="22"/>
          <w:szCs w:val="22"/>
        </w:rPr>
      </w:pPr>
    </w:p>
    <w:p w14:paraId="3FCB0B91" w14:textId="77777777" w:rsidR="0067312A" w:rsidRDefault="0067312A" w:rsidP="00627A39">
      <w:pPr>
        <w:pStyle w:val="BodyText"/>
        <w:spacing w:before="1"/>
        <w:rPr>
          <w:rFonts w:ascii="Arial Narrow" w:hAnsi="Arial Narrow"/>
          <w:sz w:val="22"/>
          <w:szCs w:val="22"/>
        </w:rPr>
      </w:pPr>
      <w:r>
        <w:rPr>
          <w:rFonts w:ascii="Arial Narrow" w:hAnsi="Arial Narrow"/>
          <w:sz w:val="22"/>
          <w:szCs w:val="22"/>
        </w:rPr>
        <w:t>What will happen next?</w:t>
      </w:r>
    </w:p>
    <w:p w14:paraId="6B879FF3" w14:textId="77777777" w:rsidR="0067312A" w:rsidRDefault="0067312A" w:rsidP="00627A39">
      <w:pPr>
        <w:pStyle w:val="BodyText"/>
        <w:spacing w:before="2"/>
        <w:rPr>
          <w:rFonts w:ascii="Arial Narrow" w:hAnsi="Arial Narrow"/>
          <w:sz w:val="22"/>
          <w:szCs w:val="22"/>
        </w:rPr>
      </w:pPr>
    </w:p>
    <w:p w14:paraId="4D102B28" w14:textId="77777777" w:rsidR="0067312A" w:rsidRDefault="0067312A" w:rsidP="00934991">
      <w:pPr>
        <w:pStyle w:val="ListParagraph"/>
        <w:numPr>
          <w:ilvl w:val="0"/>
          <w:numId w:val="2"/>
        </w:numPr>
        <w:tabs>
          <w:tab w:val="left" w:pos="838"/>
        </w:tabs>
        <w:ind w:left="838" w:right="119"/>
        <w:rPr>
          <w:rFonts w:ascii="Arial Narrow" w:hAnsi="Arial Narrow"/>
        </w:rPr>
      </w:pPr>
      <w:r>
        <w:rPr>
          <w:rFonts w:ascii="Arial Narrow" w:hAnsi="Arial Narrow"/>
          <w:spacing w:val="3"/>
        </w:rPr>
        <w:t xml:space="preserve">We </w:t>
      </w:r>
      <w:r>
        <w:rPr>
          <w:rFonts w:ascii="Arial Narrow" w:hAnsi="Arial Narrow"/>
        </w:rPr>
        <w:t xml:space="preserve">will record your complaint in our central register and open a file for your complaint. </w:t>
      </w:r>
      <w:r>
        <w:rPr>
          <w:rFonts w:ascii="Arial Narrow" w:hAnsi="Arial Narrow"/>
          <w:spacing w:val="3"/>
        </w:rPr>
        <w:t xml:space="preserve">We </w:t>
      </w:r>
      <w:r>
        <w:rPr>
          <w:rFonts w:ascii="Arial Narrow" w:hAnsi="Arial Narrow"/>
        </w:rPr>
        <w:t>will do this within 1 day of receiving your</w:t>
      </w:r>
      <w:r>
        <w:rPr>
          <w:rFonts w:ascii="Arial Narrow" w:hAnsi="Arial Narrow"/>
          <w:spacing w:val="-31"/>
        </w:rPr>
        <w:t xml:space="preserve"> </w:t>
      </w:r>
      <w:r>
        <w:rPr>
          <w:rFonts w:ascii="Arial Narrow" w:hAnsi="Arial Narrow"/>
        </w:rPr>
        <w:t>complaint.</w:t>
      </w:r>
    </w:p>
    <w:p w14:paraId="00547D5E" w14:textId="77777777" w:rsidR="0067312A" w:rsidRDefault="0067312A" w:rsidP="00627A39">
      <w:pPr>
        <w:pStyle w:val="BodyText"/>
        <w:rPr>
          <w:rFonts w:ascii="Arial Narrow" w:hAnsi="Arial Narrow"/>
          <w:sz w:val="22"/>
          <w:szCs w:val="22"/>
        </w:rPr>
      </w:pPr>
    </w:p>
    <w:p w14:paraId="445A3ED6" w14:textId="77777777" w:rsidR="0067312A" w:rsidRDefault="0067312A" w:rsidP="00934991">
      <w:pPr>
        <w:pStyle w:val="ListParagraph"/>
        <w:numPr>
          <w:ilvl w:val="0"/>
          <w:numId w:val="2"/>
        </w:numPr>
        <w:tabs>
          <w:tab w:val="left" w:pos="838"/>
        </w:tabs>
        <w:ind w:left="838"/>
        <w:rPr>
          <w:rFonts w:ascii="Arial Narrow" w:hAnsi="Arial Narrow"/>
        </w:rPr>
      </w:pPr>
      <w:r>
        <w:rPr>
          <w:rFonts w:ascii="Arial Narrow" w:hAnsi="Arial Narrow"/>
          <w:spacing w:val="3"/>
        </w:rPr>
        <w:t xml:space="preserve">We </w:t>
      </w:r>
      <w:r>
        <w:rPr>
          <w:rFonts w:ascii="Arial Narrow" w:hAnsi="Arial Narrow"/>
        </w:rPr>
        <w:t>will send you a letter acknowledging your complaint and asking you to confirm or explain the details of your complaint. You can expect to receive our letter within 3 working days of us receiving your</w:t>
      </w:r>
      <w:r>
        <w:rPr>
          <w:rFonts w:ascii="Arial Narrow" w:hAnsi="Arial Narrow"/>
          <w:spacing w:val="-14"/>
        </w:rPr>
        <w:t xml:space="preserve"> </w:t>
      </w:r>
      <w:r>
        <w:rPr>
          <w:rFonts w:ascii="Arial Narrow" w:hAnsi="Arial Narrow"/>
        </w:rPr>
        <w:t>complaint.</w:t>
      </w:r>
    </w:p>
    <w:p w14:paraId="552980B8" w14:textId="77777777" w:rsidR="0067312A" w:rsidRDefault="0067312A" w:rsidP="00627A39">
      <w:pPr>
        <w:pStyle w:val="BodyText"/>
        <w:rPr>
          <w:rFonts w:ascii="Arial Narrow" w:hAnsi="Arial Narrow"/>
          <w:sz w:val="22"/>
          <w:szCs w:val="22"/>
        </w:rPr>
      </w:pPr>
    </w:p>
    <w:p w14:paraId="343BE710" w14:textId="77777777" w:rsidR="0067312A" w:rsidRDefault="0067312A" w:rsidP="00934991">
      <w:pPr>
        <w:pStyle w:val="ListParagraph"/>
        <w:numPr>
          <w:ilvl w:val="0"/>
          <w:numId w:val="2"/>
        </w:numPr>
        <w:tabs>
          <w:tab w:val="left" w:pos="838"/>
        </w:tabs>
        <w:ind w:left="838" w:right="120"/>
        <w:rPr>
          <w:rFonts w:ascii="Arial Narrow" w:hAnsi="Arial Narrow"/>
        </w:rPr>
      </w:pPr>
      <w:r>
        <w:rPr>
          <w:rFonts w:ascii="Arial Narrow" w:hAnsi="Arial Narrow"/>
          <w:spacing w:val="3"/>
        </w:rPr>
        <w:t xml:space="preserve">We </w:t>
      </w:r>
      <w:r>
        <w:rPr>
          <w:rFonts w:ascii="Arial Narrow" w:hAnsi="Arial Narrow"/>
        </w:rPr>
        <w:t>will acknowledge your reply to our acknowledgement letter and confirm what will happen next .You can expect to hear from us within 3 working days of your</w:t>
      </w:r>
      <w:r>
        <w:rPr>
          <w:rFonts w:ascii="Arial Narrow" w:hAnsi="Arial Narrow"/>
          <w:spacing w:val="-19"/>
        </w:rPr>
        <w:t xml:space="preserve"> </w:t>
      </w:r>
      <w:r>
        <w:rPr>
          <w:rFonts w:ascii="Arial Narrow" w:hAnsi="Arial Narrow"/>
        </w:rPr>
        <w:t>reply</w:t>
      </w:r>
    </w:p>
    <w:p w14:paraId="791C30F1" w14:textId="77777777" w:rsidR="0067312A" w:rsidRDefault="0067312A" w:rsidP="00627A39">
      <w:pPr>
        <w:pStyle w:val="BodyText"/>
        <w:spacing w:before="2"/>
        <w:rPr>
          <w:rFonts w:ascii="Arial Narrow" w:hAnsi="Arial Narrow"/>
          <w:sz w:val="22"/>
          <w:szCs w:val="22"/>
        </w:rPr>
      </w:pPr>
    </w:p>
    <w:p w14:paraId="498E8F7A" w14:textId="77777777" w:rsidR="0067312A" w:rsidRDefault="0067312A" w:rsidP="00934991">
      <w:pPr>
        <w:pStyle w:val="ListParagraph"/>
        <w:numPr>
          <w:ilvl w:val="0"/>
          <w:numId w:val="2"/>
        </w:numPr>
        <w:tabs>
          <w:tab w:val="left" w:pos="838"/>
        </w:tabs>
        <w:ind w:left="838" w:right="121"/>
        <w:rPr>
          <w:rFonts w:ascii="Arial Narrow" w:hAnsi="Arial Narrow"/>
        </w:rPr>
      </w:pPr>
      <w:r>
        <w:rPr>
          <w:rFonts w:ascii="Arial Narrow" w:hAnsi="Arial Narrow"/>
          <w:spacing w:val="3"/>
        </w:rPr>
        <w:t xml:space="preserve">We </w:t>
      </w:r>
      <w:r>
        <w:rPr>
          <w:rFonts w:ascii="Arial Narrow" w:hAnsi="Arial Narrow"/>
        </w:rPr>
        <w:t>will then investigate your complaint. This may involve one or more of the following steps:</w:t>
      </w:r>
    </w:p>
    <w:p w14:paraId="7D2313F5" w14:textId="77777777" w:rsidR="0067312A" w:rsidRDefault="0067312A" w:rsidP="00627A39">
      <w:pPr>
        <w:pStyle w:val="BodyText"/>
        <w:spacing w:before="11"/>
        <w:rPr>
          <w:rFonts w:ascii="Arial Narrow" w:hAnsi="Arial Narrow"/>
          <w:sz w:val="22"/>
          <w:szCs w:val="22"/>
        </w:rPr>
      </w:pPr>
    </w:p>
    <w:p w14:paraId="45C199A3" w14:textId="77777777" w:rsidR="0067312A" w:rsidRDefault="0067312A" w:rsidP="00934991">
      <w:pPr>
        <w:pStyle w:val="ListParagraph"/>
        <w:numPr>
          <w:ilvl w:val="1"/>
          <w:numId w:val="2"/>
        </w:numPr>
        <w:tabs>
          <w:tab w:val="left" w:pos="1198"/>
        </w:tabs>
        <w:spacing w:line="228" w:lineRule="exact"/>
        <w:ind w:left="1198"/>
        <w:rPr>
          <w:rFonts w:ascii="Arial Narrow" w:hAnsi="Arial Narrow"/>
        </w:rPr>
      </w:pPr>
      <w:r>
        <w:rPr>
          <w:rFonts w:ascii="Arial Narrow" w:hAnsi="Arial Narrow"/>
          <w:spacing w:val="3"/>
        </w:rPr>
        <w:t xml:space="preserve">We </w:t>
      </w:r>
      <w:r>
        <w:rPr>
          <w:rFonts w:ascii="Arial Narrow" w:hAnsi="Arial Narrow"/>
        </w:rPr>
        <w:t>may ask the person who acted for you to reply to your complaint within 5 working days of sending you the acknowledgment</w:t>
      </w:r>
      <w:r>
        <w:rPr>
          <w:rFonts w:ascii="Arial Narrow" w:hAnsi="Arial Narrow"/>
          <w:spacing w:val="-18"/>
        </w:rPr>
        <w:t xml:space="preserve"> </w:t>
      </w:r>
      <w:r>
        <w:rPr>
          <w:rFonts w:ascii="Arial Narrow" w:hAnsi="Arial Narrow"/>
        </w:rPr>
        <w:t>letter.</w:t>
      </w:r>
    </w:p>
    <w:p w14:paraId="2F2FD0F7" w14:textId="77777777" w:rsidR="0067312A" w:rsidRDefault="0067312A" w:rsidP="00627A39">
      <w:pPr>
        <w:pStyle w:val="BodyText"/>
        <w:spacing w:before="2"/>
        <w:rPr>
          <w:rFonts w:ascii="Arial Narrow" w:hAnsi="Arial Narrow"/>
          <w:sz w:val="22"/>
          <w:szCs w:val="22"/>
        </w:rPr>
      </w:pPr>
    </w:p>
    <w:p w14:paraId="587069E6" w14:textId="77777777" w:rsidR="0067312A" w:rsidRDefault="0067312A" w:rsidP="00934991">
      <w:pPr>
        <w:pStyle w:val="ListParagraph"/>
        <w:numPr>
          <w:ilvl w:val="1"/>
          <w:numId w:val="2"/>
        </w:numPr>
        <w:tabs>
          <w:tab w:val="left" w:pos="1198"/>
        </w:tabs>
        <w:spacing w:line="232" w:lineRule="auto"/>
        <w:ind w:left="1198"/>
        <w:rPr>
          <w:rFonts w:ascii="Arial Narrow" w:hAnsi="Arial Narrow"/>
        </w:rPr>
      </w:pPr>
      <w:r>
        <w:rPr>
          <w:rFonts w:ascii="Arial Narrow" w:hAnsi="Arial Narrow"/>
          <w:spacing w:val="3"/>
        </w:rPr>
        <w:t xml:space="preserve">We </w:t>
      </w:r>
      <w:r>
        <w:rPr>
          <w:rFonts w:ascii="Arial Narrow" w:hAnsi="Arial Narrow"/>
        </w:rPr>
        <w:t xml:space="preserve">may examine the reply and the information in your complaint file. </w:t>
      </w:r>
      <w:r>
        <w:rPr>
          <w:rFonts w:ascii="Arial Narrow" w:hAnsi="Arial Narrow"/>
          <w:spacing w:val="4"/>
        </w:rPr>
        <w:t xml:space="preserve">We </w:t>
      </w:r>
      <w:r>
        <w:rPr>
          <w:rFonts w:ascii="Arial Narrow" w:hAnsi="Arial Narrow"/>
        </w:rPr>
        <w:t>may then ask the person who acted for you for more information. This will take up to 5 working days from receiving the reply and the</w:t>
      </w:r>
      <w:r>
        <w:rPr>
          <w:rFonts w:ascii="Arial Narrow" w:hAnsi="Arial Narrow"/>
          <w:spacing w:val="-20"/>
        </w:rPr>
        <w:t xml:space="preserve"> </w:t>
      </w:r>
      <w:r>
        <w:rPr>
          <w:rFonts w:ascii="Arial Narrow" w:hAnsi="Arial Narrow"/>
        </w:rPr>
        <w:t>file.</w:t>
      </w:r>
    </w:p>
    <w:p w14:paraId="6B9B720C" w14:textId="77777777" w:rsidR="0067312A" w:rsidRDefault="0067312A" w:rsidP="00627A39">
      <w:pPr>
        <w:pStyle w:val="BodyText"/>
        <w:spacing w:before="3"/>
        <w:rPr>
          <w:rFonts w:ascii="Arial Narrow" w:hAnsi="Arial Narrow"/>
          <w:sz w:val="22"/>
          <w:szCs w:val="22"/>
        </w:rPr>
      </w:pPr>
    </w:p>
    <w:p w14:paraId="457319DD" w14:textId="77777777" w:rsidR="0067312A" w:rsidRDefault="0067312A" w:rsidP="00934991">
      <w:pPr>
        <w:pStyle w:val="ListParagraph"/>
        <w:numPr>
          <w:ilvl w:val="0"/>
          <w:numId w:val="2"/>
        </w:numPr>
        <w:tabs>
          <w:tab w:val="left" w:pos="838"/>
        </w:tabs>
        <w:ind w:left="838" w:right="119"/>
        <w:rPr>
          <w:rFonts w:ascii="Arial Narrow" w:hAnsi="Arial Narrow"/>
        </w:rPr>
      </w:pPr>
      <w:r>
        <w:rPr>
          <w:rFonts w:ascii="Arial Narrow" w:hAnsi="Arial Narrow"/>
          <w:spacing w:val="3"/>
        </w:rPr>
        <w:t xml:space="preserve">We </w:t>
      </w:r>
      <w:r>
        <w:rPr>
          <w:rFonts w:ascii="Arial Narrow" w:hAnsi="Arial Narrow"/>
        </w:rPr>
        <w:t xml:space="preserve">will invite you to discuss with our Client Care Officer or the appropriate Manager and, it is hoped, resolve your complaint. </w:t>
      </w:r>
      <w:r>
        <w:rPr>
          <w:rFonts w:ascii="Arial Narrow" w:hAnsi="Arial Narrow"/>
          <w:spacing w:val="4"/>
        </w:rPr>
        <w:t xml:space="preserve">We </w:t>
      </w:r>
      <w:r>
        <w:rPr>
          <w:rFonts w:ascii="Arial Narrow" w:hAnsi="Arial Narrow"/>
        </w:rPr>
        <w:t>will do this within 3 working days of receiving all the details we need from the member of staff who acted for</w:t>
      </w:r>
      <w:r>
        <w:rPr>
          <w:rFonts w:ascii="Arial Narrow" w:hAnsi="Arial Narrow"/>
          <w:spacing w:val="-12"/>
        </w:rPr>
        <w:t xml:space="preserve"> </w:t>
      </w:r>
      <w:r>
        <w:rPr>
          <w:rFonts w:ascii="Arial Narrow" w:hAnsi="Arial Narrow"/>
        </w:rPr>
        <w:t>you.</w:t>
      </w:r>
    </w:p>
    <w:p w14:paraId="6BB41584" w14:textId="77777777" w:rsidR="0067312A" w:rsidRDefault="0067312A" w:rsidP="00627A39">
      <w:pPr>
        <w:pStyle w:val="BodyText"/>
        <w:spacing w:before="2"/>
        <w:rPr>
          <w:rFonts w:ascii="Arial Narrow" w:hAnsi="Arial Narrow"/>
          <w:sz w:val="22"/>
          <w:szCs w:val="22"/>
        </w:rPr>
      </w:pPr>
    </w:p>
    <w:p w14:paraId="76AA47CF" w14:textId="77777777" w:rsidR="0067312A" w:rsidRDefault="0067312A" w:rsidP="00934991">
      <w:pPr>
        <w:pStyle w:val="ListParagraph"/>
        <w:numPr>
          <w:ilvl w:val="0"/>
          <w:numId w:val="2"/>
        </w:numPr>
        <w:tabs>
          <w:tab w:val="left" w:pos="838"/>
        </w:tabs>
        <w:ind w:left="838" w:right="115"/>
        <w:rPr>
          <w:rFonts w:ascii="Arial Narrow" w:hAnsi="Arial Narrow"/>
        </w:rPr>
      </w:pPr>
      <w:r>
        <w:rPr>
          <w:rFonts w:ascii="Arial Narrow" w:hAnsi="Arial Narrow"/>
        </w:rPr>
        <w:t>Within 2 working days of the discussion we will write to you to confirm what took place and any suggestions we have agreed with</w:t>
      </w:r>
      <w:r>
        <w:rPr>
          <w:rFonts w:ascii="Arial Narrow" w:hAnsi="Arial Narrow"/>
          <w:spacing w:val="-17"/>
        </w:rPr>
        <w:t xml:space="preserve"> </w:t>
      </w:r>
      <w:r>
        <w:rPr>
          <w:rFonts w:ascii="Arial Narrow" w:hAnsi="Arial Narrow"/>
        </w:rPr>
        <w:t>you.</w:t>
      </w:r>
    </w:p>
    <w:p w14:paraId="7D91CEE6" w14:textId="77777777" w:rsidR="0067312A" w:rsidRDefault="0067312A" w:rsidP="00627A39">
      <w:pPr>
        <w:pStyle w:val="BodyText"/>
        <w:rPr>
          <w:rFonts w:ascii="Arial Narrow" w:hAnsi="Arial Narrow"/>
          <w:sz w:val="22"/>
          <w:szCs w:val="22"/>
        </w:rPr>
      </w:pPr>
    </w:p>
    <w:p w14:paraId="5DBB53C0" w14:textId="77777777" w:rsidR="0067312A" w:rsidRDefault="0067312A" w:rsidP="00934991">
      <w:pPr>
        <w:pStyle w:val="ListParagraph"/>
        <w:numPr>
          <w:ilvl w:val="0"/>
          <w:numId w:val="2"/>
        </w:numPr>
        <w:tabs>
          <w:tab w:val="left" w:pos="838"/>
        </w:tabs>
        <w:ind w:left="838" w:right="110"/>
        <w:rPr>
          <w:rFonts w:ascii="Arial Narrow" w:hAnsi="Arial Narrow"/>
        </w:rPr>
      </w:pPr>
      <w:r>
        <w:rPr>
          <w:rFonts w:ascii="Arial Narrow" w:hAnsi="Arial Narrow"/>
        </w:rPr>
        <w:t>If you do not want a discussion or it is not possible, we will send you a detailed reply to your complaint. This will include our suggestions for resolving the matter and any appropriate redress. This will happen within 5 working days of us completing the investigation.</w:t>
      </w:r>
    </w:p>
    <w:p w14:paraId="7688D2E0" w14:textId="77777777" w:rsidR="0067312A" w:rsidRDefault="0067312A" w:rsidP="00627A39">
      <w:pPr>
        <w:pStyle w:val="BodyText"/>
        <w:spacing w:before="2"/>
        <w:rPr>
          <w:rFonts w:ascii="Arial Narrow" w:hAnsi="Arial Narrow"/>
          <w:sz w:val="22"/>
          <w:szCs w:val="22"/>
        </w:rPr>
      </w:pPr>
    </w:p>
    <w:p w14:paraId="7A0ECB51" w14:textId="77777777" w:rsidR="0067312A" w:rsidRDefault="0067312A" w:rsidP="00627A39">
      <w:pPr>
        <w:pStyle w:val="BodyText"/>
        <w:rPr>
          <w:rFonts w:ascii="Arial Narrow" w:hAnsi="Arial Narrow"/>
          <w:sz w:val="22"/>
          <w:szCs w:val="22"/>
        </w:rPr>
      </w:pPr>
      <w:r>
        <w:rPr>
          <w:rFonts w:ascii="Arial Narrow" w:hAnsi="Arial Narrow"/>
          <w:sz w:val="22"/>
          <w:szCs w:val="22"/>
        </w:rPr>
        <w:t>If we have to change any of the timescales above, we will let you know and explain why.</w:t>
      </w:r>
    </w:p>
    <w:p w14:paraId="249ACAA7" w14:textId="77777777" w:rsidR="0067312A" w:rsidRDefault="0067312A" w:rsidP="00627A39">
      <w:pPr>
        <w:pStyle w:val="BodyText"/>
        <w:rPr>
          <w:rFonts w:ascii="Arial Narrow" w:hAnsi="Arial Narrow"/>
          <w:sz w:val="22"/>
          <w:szCs w:val="22"/>
        </w:rPr>
      </w:pPr>
    </w:p>
    <w:p w14:paraId="615D359E" w14:textId="77777777" w:rsidR="0067312A" w:rsidRDefault="0067312A" w:rsidP="00627A39">
      <w:pPr>
        <w:pStyle w:val="BodyText"/>
        <w:ind w:right="113"/>
        <w:rPr>
          <w:rFonts w:ascii="Arial Narrow" w:hAnsi="Arial Narrow"/>
          <w:sz w:val="22"/>
          <w:szCs w:val="22"/>
        </w:rPr>
      </w:pPr>
      <w:r>
        <w:rPr>
          <w:rFonts w:ascii="Arial Narrow" w:hAnsi="Arial Narrow"/>
          <w:sz w:val="22"/>
          <w:szCs w:val="22"/>
        </w:rPr>
        <w:t xml:space="preserve">If you are still not satisfied, you can contact the Legal Ombudsman, PO Box 6167, Slough, SL1 0EH about your complaint. You should take your complaint to them within  6 months from the complaint response, 1 year from the date of the conduct that is complained of and 1 year from the time when you are reasonably expected to have known about it. For further information, you should telephone the Legal Ombudsman on 0300 555 0333, go to the website at </w:t>
      </w:r>
      <w:hyperlink r:id="rId43" w:history="1">
        <w:r>
          <w:rPr>
            <w:rStyle w:val="Hyperlink"/>
            <w:rFonts w:ascii="Arial Narrow" w:eastAsiaTheme="minorEastAsia" w:hAnsi="Arial Narrow"/>
            <w:sz w:val="22"/>
            <w:szCs w:val="22"/>
          </w:rPr>
          <w:t>www.legalombudsman.org.uk</w:t>
        </w:r>
      </w:hyperlink>
      <w:r>
        <w:rPr>
          <w:rFonts w:ascii="Arial Narrow" w:hAnsi="Arial Narrow"/>
          <w:sz w:val="22"/>
          <w:szCs w:val="22"/>
        </w:rPr>
        <w:t xml:space="preserve"> or email</w:t>
      </w:r>
      <w:r>
        <w:rPr>
          <w:rFonts w:ascii="Arial Narrow" w:hAnsi="Arial Narrow"/>
          <w:spacing w:val="-10"/>
          <w:sz w:val="22"/>
          <w:szCs w:val="22"/>
        </w:rPr>
        <w:t xml:space="preserve"> at </w:t>
      </w:r>
      <w:hyperlink r:id="rId44" w:history="1">
        <w:r>
          <w:rPr>
            <w:rStyle w:val="Hyperlink"/>
            <w:rFonts w:ascii="Arial Narrow" w:eastAsiaTheme="minorEastAsia" w:hAnsi="Arial Narrow"/>
            <w:sz w:val="22"/>
            <w:szCs w:val="22"/>
          </w:rPr>
          <w:t>enquiries@legalombudsman.org.uk.</w:t>
        </w:r>
      </w:hyperlink>
    </w:p>
    <w:p w14:paraId="4FDEDD24" w14:textId="77777777" w:rsidR="0067312A" w:rsidRDefault="0067312A" w:rsidP="00934991">
      <w:pPr>
        <w:numPr>
          <w:ilvl w:val="3"/>
          <w:numId w:val="3"/>
        </w:numPr>
        <w:spacing w:after="0" w:line="240" w:lineRule="auto"/>
        <w:jc w:val="both"/>
        <w:rPr>
          <w:rFonts w:ascii="Arial Narrow" w:hAnsi="Arial Narrow" w:cs="Arial"/>
        </w:rPr>
      </w:pPr>
    </w:p>
    <w:p w14:paraId="33D699C0" w14:textId="77777777" w:rsidR="0067312A" w:rsidRDefault="0067312A" w:rsidP="00934991">
      <w:pPr>
        <w:numPr>
          <w:ilvl w:val="3"/>
          <w:numId w:val="3"/>
        </w:numPr>
        <w:spacing w:after="0" w:line="240" w:lineRule="auto"/>
        <w:jc w:val="both"/>
        <w:rPr>
          <w:rFonts w:ascii="Arial Narrow" w:hAnsi="Arial Narrow" w:cs="Arial"/>
        </w:rPr>
      </w:pPr>
      <w:r>
        <w:rPr>
          <w:rFonts w:ascii="Arial Narrow" w:hAnsi="Arial Narrow" w:cs="Arial"/>
        </w:rPr>
        <w:t>A complainant to the Legal Ombudsman must be one of the following:</w:t>
      </w:r>
    </w:p>
    <w:p w14:paraId="4AD53543" w14:textId="77777777" w:rsidR="0067312A" w:rsidRDefault="0067312A" w:rsidP="00934991">
      <w:pPr>
        <w:numPr>
          <w:ilvl w:val="3"/>
          <w:numId w:val="3"/>
        </w:numPr>
        <w:spacing w:after="0" w:line="240" w:lineRule="auto"/>
        <w:jc w:val="both"/>
        <w:rPr>
          <w:rFonts w:ascii="Arial Narrow" w:hAnsi="Arial Narrow" w:cs="Arial"/>
        </w:rPr>
      </w:pPr>
    </w:p>
    <w:p w14:paraId="7069355C" w14:textId="77777777" w:rsidR="0067312A" w:rsidRDefault="0067312A" w:rsidP="00934991">
      <w:pPr>
        <w:numPr>
          <w:ilvl w:val="0"/>
          <w:numId w:val="6"/>
        </w:numPr>
        <w:spacing w:after="0" w:line="240" w:lineRule="auto"/>
        <w:jc w:val="both"/>
        <w:rPr>
          <w:rFonts w:ascii="Arial Narrow" w:hAnsi="Arial Narrow" w:cs="Arial"/>
        </w:rPr>
      </w:pPr>
      <w:r>
        <w:rPr>
          <w:rFonts w:ascii="Arial Narrow" w:hAnsi="Arial Narrow" w:cs="Arial"/>
        </w:rPr>
        <w:t>An individual;</w:t>
      </w:r>
    </w:p>
    <w:p w14:paraId="0F310B74" w14:textId="77777777" w:rsidR="0067312A" w:rsidRDefault="0067312A" w:rsidP="00934991">
      <w:pPr>
        <w:numPr>
          <w:ilvl w:val="0"/>
          <w:numId w:val="6"/>
        </w:numPr>
        <w:spacing w:after="0" w:line="240" w:lineRule="auto"/>
        <w:jc w:val="both"/>
        <w:rPr>
          <w:rFonts w:ascii="Arial Narrow" w:hAnsi="Arial Narrow" w:cs="Arial"/>
        </w:rPr>
      </w:pPr>
    </w:p>
    <w:p w14:paraId="67910C86" w14:textId="77777777" w:rsidR="0067312A" w:rsidRDefault="0067312A" w:rsidP="00934991">
      <w:pPr>
        <w:numPr>
          <w:ilvl w:val="0"/>
          <w:numId w:val="6"/>
        </w:numPr>
        <w:spacing w:after="200" w:line="240" w:lineRule="auto"/>
        <w:jc w:val="both"/>
        <w:rPr>
          <w:rFonts w:ascii="Arial Narrow" w:hAnsi="Arial Narrow" w:cs="Arial"/>
        </w:rPr>
      </w:pPr>
      <w:r>
        <w:rPr>
          <w:rFonts w:ascii="Arial Narrow" w:hAnsi="Arial Narrow" w:cs="Arial"/>
        </w:rPr>
        <w:t>A micro-enterprise as defined in European Recommendation 2003/361/EC of 6 May 2003 (broadly, an enterprise with fewer than 10 staff and a turnover or balance sheet value not exceeding €2 million);</w:t>
      </w:r>
    </w:p>
    <w:p w14:paraId="429A510A" w14:textId="77777777" w:rsidR="0067312A" w:rsidRDefault="0067312A" w:rsidP="00934991">
      <w:pPr>
        <w:numPr>
          <w:ilvl w:val="0"/>
          <w:numId w:val="6"/>
        </w:numPr>
        <w:spacing w:after="200" w:line="240" w:lineRule="auto"/>
        <w:jc w:val="both"/>
        <w:rPr>
          <w:rFonts w:ascii="Arial Narrow" w:hAnsi="Arial Narrow" w:cs="Arial"/>
        </w:rPr>
      </w:pPr>
      <w:r>
        <w:rPr>
          <w:rFonts w:ascii="Arial Narrow" w:hAnsi="Arial Narrow" w:cs="Arial"/>
        </w:rPr>
        <w:t>A charity with an annual income less than £1 million;</w:t>
      </w:r>
    </w:p>
    <w:p w14:paraId="3523B6BD" w14:textId="77777777" w:rsidR="0067312A" w:rsidRDefault="0067312A" w:rsidP="00934991">
      <w:pPr>
        <w:numPr>
          <w:ilvl w:val="0"/>
          <w:numId w:val="6"/>
        </w:numPr>
        <w:spacing w:after="200" w:line="240" w:lineRule="auto"/>
        <w:jc w:val="both"/>
        <w:rPr>
          <w:rFonts w:ascii="Arial Narrow" w:hAnsi="Arial Narrow" w:cs="Arial"/>
        </w:rPr>
      </w:pPr>
      <w:r>
        <w:rPr>
          <w:rFonts w:ascii="Arial Narrow" w:hAnsi="Arial Narrow" w:cs="Arial"/>
        </w:rPr>
        <w:t>A club, association or society with an annual income less than £1 million;</w:t>
      </w:r>
    </w:p>
    <w:p w14:paraId="36263CCA" w14:textId="77777777" w:rsidR="0067312A" w:rsidRDefault="0067312A" w:rsidP="00934991">
      <w:pPr>
        <w:numPr>
          <w:ilvl w:val="0"/>
          <w:numId w:val="6"/>
        </w:numPr>
        <w:spacing w:after="200" w:line="240" w:lineRule="auto"/>
        <w:jc w:val="both"/>
        <w:rPr>
          <w:rFonts w:ascii="Arial Narrow" w:hAnsi="Arial Narrow" w:cs="Arial"/>
        </w:rPr>
      </w:pPr>
      <w:r>
        <w:rPr>
          <w:rFonts w:ascii="Arial Narrow" w:hAnsi="Arial Narrow" w:cs="Arial"/>
        </w:rPr>
        <w:lastRenderedPageBreak/>
        <w:t>A trustee of a trust with a net asset value less than £1 million; or a personal representative or the residuary beneficiaries of an estate where a person with a complaint died before referring it to the Legal Ombudsman.</w:t>
      </w:r>
    </w:p>
    <w:p w14:paraId="73F6D9D6"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If you do not fall into any of these categories, you should be aware that you can only obtain redress by using our Complaints Handling Procedure or by mediation or arbitration, or by taking action through the Courts.</w:t>
      </w:r>
    </w:p>
    <w:p w14:paraId="600FD961"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Kindly note that you have the right to object to your bill by making a complaint to the appropriate body referred to above and/or by applying to the Court for an assessment of the bill under Part III of the Solicitors' Act 1974 and, if all or part of our bill remains unpaid, we may be entitled to charge interest.</w:t>
      </w:r>
    </w:p>
    <w:p w14:paraId="5B135B24" w14:textId="77777777" w:rsidR="0067312A" w:rsidRDefault="0067312A" w:rsidP="00934991">
      <w:pPr>
        <w:numPr>
          <w:ilvl w:val="1"/>
          <w:numId w:val="3"/>
        </w:numPr>
        <w:spacing w:after="200" w:line="240" w:lineRule="auto"/>
        <w:jc w:val="both"/>
        <w:rPr>
          <w:rFonts w:ascii="Arial Narrow" w:hAnsi="Arial Narrow" w:cs="Arial"/>
          <w:b/>
        </w:rPr>
      </w:pPr>
      <w:bookmarkStart w:id="118" w:name="_Ref252887552"/>
      <w:r>
        <w:rPr>
          <w:rFonts w:ascii="Arial Narrow" w:hAnsi="Arial Narrow" w:cs="Arial"/>
          <w:b/>
        </w:rPr>
        <w:t>Exclusions</w:t>
      </w:r>
      <w:bookmarkEnd w:id="118"/>
      <w:r>
        <w:rPr>
          <w:rFonts w:ascii="Arial Narrow" w:hAnsi="Arial Narrow" w:cs="Arial"/>
          <w:b/>
        </w:rPr>
        <w:t xml:space="preserve"> </w:t>
      </w:r>
    </w:p>
    <w:p w14:paraId="109C6C6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shall not be obliged to comply with this section above in relation to any Dispute in which we seek:</w:t>
      </w:r>
    </w:p>
    <w:p w14:paraId="5BF7ED6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an order or award (whether interim or final) restraining you from doing any act or compelling you to do any act; or</w:t>
      </w:r>
    </w:p>
    <w:p w14:paraId="515B92E2"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 judgment or award for a liquidated sum to which here is no arguable defence (provided that the exception shall cease to apply, and the Dispute may be referred to arbitration on the application of either party if the court decides that you should have permission to defend the claim); or</w:t>
      </w:r>
    </w:p>
    <w:p w14:paraId="411EDBB7"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the enforcement of any agreement reached, or any binding order, award, determination or decision made pursuant to paragraph 23 above,</w:t>
      </w:r>
    </w:p>
    <w:p w14:paraId="57DFDFBC" w14:textId="77777777" w:rsidR="0067312A" w:rsidRDefault="0067312A" w:rsidP="00627A39">
      <w:pPr>
        <w:spacing w:after="200"/>
        <w:jc w:val="both"/>
        <w:rPr>
          <w:rFonts w:ascii="Arial Narrow" w:hAnsi="Arial Narrow" w:cs="Arial"/>
        </w:rPr>
      </w:pPr>
      <w:r>
        <w:rPr>
          <w:rFonts w:ascii="Arial Narrow" w:hAnsi="Arial Narrow" w:cs="Arial"/>
        </w:rPr>
        <w:t>nor shall anything in this paragraph inhibit us at any time from serving any form of demand or notice or from commencing or continuing with any bankruptcy, winding up or other insolvency proceedings.</w:t>
      </w:r>
    </w:p>
    <w:p w14:paraId="42970A7C" w14:textId="77777777" w:rsidR="0067312A" w:rsidRDefault="0067312A" w:rsidP="00934991">
      <w:pPr>
        <w:numPr>
          <w:ilvl w:val="1"/>
          <w:numId w:val="3"/>
        </w:numPr>
        <w:spacing w:after="200" w:line="240" w:lineRule="auto"/>
        <w:jc w:val="both"/>
        <w:rPr>
          <w:rFonts w:ascii="Arial Narrow" w:hAnsi="Arial Narrow" w:cs="Arial"/>
          <w:b/>
        </w:rPr>
      </w:pPr>
      <w:bookmarkStart w:id="119" w:name="_Ref252887565"/>
      <w:r>
        <w:rPr>
          <w:rFonts w:ascii="Arial Narrow" w:hAnsi="Arial Narrow" w:cs="Arial"/>
          <w:b/>
        </w:rPr>
        <w:t>Regulator</w:t>
      </w:r>
      <w:bookmarkEnd w:id="119"/>
    </w:p>
    <w:p w14:paraId="377A130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Nothing in this Terms of Business shall prevent you at any time from referring any Matter to the body or bodies for the time being charged with the regulation of solicitors.</w:t>
      </w:r>
    </w:p>
    <w:p w14:paraId="613A0262" w14:textId="77777777" w:rsidR="0067312A" w:rsidRDefault="0067312A" w:rsidP="00934991">
      <w:pPr>
        <w:numPr>
          <w:ilvl w:val="0"/>
          <w:numId w:val="3"/>
        </w:numPr>
        <w:spacing w:after="200" w:line="240" w:lineRule="auto"/>
        <w:jc w:val="both"/>
        <w:rPr>
          <w:rFonts w:ascii="Arial Narrow" w:hAnsi="Arial Narrow" w:cs="Arial"/>
          <w:b/>
          <w:u w:val="single"/>
        </w:rPr>
      </w:pPr>
      <w:bookmarkStart w:id="120" w:name="_Toc253470766"/>
      <w:bookmarkStart w:id="121" w:name="_Toc390337362"/>
      <w:bookmarkStart w:id="122" w:name="_Toc390337741"/>
      <w:bookmarkStart w:id="123" w:name="_Toc390354660"/>
      <w:bookmarkStart w:id="124" w:name="_Toc516481279"/>
      <w:r>
        <w:rPr>
          <w:rFonts w:ascii="Arial Narrow" w:hAnsi="Arial Narrow" w:cs="Arial"/>
          <w:b/>
          <w:u w:val="single"/>
        </w:rPr>
        <w:t>LAW AND JURISDICTION</w:t>
      </w:r>
      <w:bookmarkEnd w:id="120"/>
      <w:bookmarkEnd w:id="121"/>
      <w:bookmarkEnd w:id="122"/>
      <w:bookmarkEnd w:id="123"/>
      <w:bookmarkEnd w:id="124"/>
    </w:p>
    <w:p w14:paraId="097A64F0"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The terms on which we provide Services to you are governed by, and shall be construed in accordance with, English law. You and we each agree to submit to the exclusive jurisdiction of the English courts, if we may in our sole and unfettered discretion commence proceedings against you in any other Court.</w:t>
      </w:r>
    </w:p>
    <w:p w14:paraId="377EFDEA" w14:textId="77777777" w:rsidR="0067312A" w:rsidRDefault="0067312A" w:rsidP="00934991">
      <w:pPr>
        <w:numPr>
          <w:ilvl w:val="0"/>
          <w:numId w:val="3"/>
        </w:numPr>
        <w:spacing w:after="200" w:line="240" w:lineRule="auto"/>
        <w:jc w:val="both"/>
        <w:rPr>
          <w:rFonts w:ascii="Arial Narrow" w:hAnsi="Arial Narrow" w:cs="Arial"/>
          <w:b/>
          <w:u w:val="single"/>
        </w:rPr>
      </w:pPr>
      <w:bookmarkStart w:id="125" w:name="_Toc253470767"/>
      <w:bookmarkStart w:id="126" w:name="_Toc390337363"/>
      <w:bookmarkStart w:id="127" w:name="_Toc390337742"/>
      <w:bookmarkStart w:id="128" w:name="_Toc390354661"/>
      <w:bookmarkStart w:id="129" w:name="_Toc516481280"/>
      <w:r>
        <w:rPr>
          <w:rFonts w:ascii="Arial Narrow" w:hAnsi="Arial Narrow" w:cs="Arial"/>
          <w:b/>
          <w:u w:val="single"/>
        </w:rPr>
        <w:t>QUALITY STANDARDS</w:t>
      </w:r>
      <w:bookmarkEnd w:id="125"/>
      <w:bookmarkEnd w:id="126"/>
      <w:bookmarkEnd w:id="127"/>
      <w:bookmarkEnd w:id="128"/>
      <w:bookmarkEnd w:id="129"/>
    </w:p>
    <w:p w14:paraId="1DDFD2BA" w14:textId="77777777" w:rsidR="0067312A" w:rsidRDefault="0067312A" w:rsidP="00934991">
      <w:pPr>
        <w:numPr>
          <w:ilvl w:val="1"/>
          <w:numId w:val="3"/>
        </w:numPr>
        <w:spacing w:after="200" w:line="240" w:lineRule="auto"/>
        <w:jc w:val="both"/>
        <w:rPr>
          <w:rFonts w:ascii="Arial Narrow" w:hAnsi="Arial Narrow" w:cs="Arial"/>
          <w:u w:val="single"/>
        </w:rPr>
      </w:pPr>
      <w:r>
        <w:rPr>
          <w:rFonts w:ascii="Arial Narrow" w:hAnsi="Arial Narrow" w:cs="Arial"/>
        </w:rPr>
        <w:t xml:space="preserve">Due to our own internal quality standards, we are subject to periodic checks by outside assessors. This could mean that your file may be selected for checking/ auditing.  We believe we have a legitimate interest in acting in this way and take every possible precaution to protect your personal information. All inspections are, of course, conducted in confidence and all external firms and organisations working with Us are required to maintain confidentiality in relation to any files and papers that are audited/ checked by them. Your files(s) may also be reviewed in a due diligence exercise relating to the sale or transfer of all or part of Our business, the acquisition of another business or the acquisition of a new business. Again, we believe we have a legitimate interest in acting in this way and take every possible precaution to protect your personal information. If you prefer that your file is not checked / audited or reviewed as detailed above, work on your file will not be affected in any way. Please contact us if we can explain this further or if you would like us to mark your file as not to be inspected. </w:t>
      </w:r>
    </w:p>
    <w:p w14:paraId="2EA3DF72" w14:textId="77777777" w:rsidR="0067312A" w:rsidRDefault="0067312A" w:rsidP="00934991">
      <w:pPr>
        <w:numPr>
          <w:ilvl w:val="0"/>
          <w:numId w:val="3"/>
        </w:numPr>
        <w:spacing w:after="200" w:line="240" w:lineRule="auto"/>
        <w:jc w:val="both"/>
        <w:rPr>
          <w:rFonts w:ascii="Arial Narrow" w:hAnsi="Arial Narrow" w:cs="Arial"/>
          <w:b/>
          <w:u w:val="single"/>
        </w:rPr>
      </w:pPr>
      <w:bookmarkStart w:id="130" w:name="_Toc390337364"/>
      <w:bookmarkStart w:id="131" w:name="_Toc390337743"/>
      <w:bookmarkStart w:id="132" w:name="_Toc390354662"/>
      <w:bookmarkStart w:id="133" w:name="_Toc516481281"/>
      <w:r>
        <w:rPr>
          <w:rFonts w:ascii="Arial Narrow" w:hAnsi="Arial Narrow" w:cs="Arial"/>
          <w:b/>
          <w:u w:val="single"/>
        </w:rPr>
        <w:t>DISCLAIMERS</w:t>
      </w:r>
      <w:bookmarkEnd w:id="130"/>
      <w:bookmarkEnd w:id="131"/>
      <w:bookmarkEnd w:id="132"/>
      <w:bookmarkEnd w:id="133"/>
    </w:p>
    <w:p w14:paraId="5FBFE2E4" w14:textId="77777777" w:rsidR="0067312A" w:rsidRDefault="0067312A" w:rsidP="00934991">
      <w:pPr>
        <w:numPr>
          <w:ilvl w:val="1"/>
          <w:numId w:val="3"/>
        </w:numPr>
        <w:spacing w:after="200" w:line="276" w:lineRule="auto"/>
        <w:jc w:val="both"/>
        <w:rPr>
          <w:rFonts w:ascii="Arial Narrow" w:hAnsi="Arial Narrow" w:cs="Arial"/>
          <w:b/>
          <w:bCs/>
        </w:rPr>
      </w:pPr>
      <w:r>
        <w:rPr>
          <w:rFonts w:ascii="Arial Narrow" w:hAnsi="Arial Narrow" w:cs="Arial"/>
          <w:b/>
          <w:bCs/>
        </w:rPr>
        <w:t>Tax</w:t>
      </w:r>
    </w:p>
    <w:p w14:paraId="5F7033CC" w14:textId="77777777" w:rsidR="0067312A" w:rsidRDefault="0067312A" w:rsidP="00934991">
      <w:pPr>
        <w:numPr>
          <w:ilvl w:val="2"/>
          <w:numId w:val="3"/>
        </w:numPr>
        <w:spacing w:after="200" w:line="276" w:lineRule="auto"/>
        <w:jc w:val="both"/>
        <w:rPr>
          <w:rFonts w:ascii="Arial Narrow" w:hAnsi="Arial Narrow" w:cs="Arial"/>
        </w:rPr>
      </w:pPr>
      <w:r>
        <w:rPr>
          <w:rFonts w:ascii="Arial Narrow" w:hAnsi="Arial Narrow" w:cs="Arial"/>
        </w:rPr>
        <w:t>We are not qualified to advise you on the tax implications of transactions you instruct us to carry out, or the likelihood of them arising.</w:t>
      </w:r>
    </w:p>
    <w:p w14:paraId="6E7FF352" w14:textId="77777777" w:rsidR="0067312A" w:rsidRDefault="0067312A" w:rsidP="00934991">
      <w:pPr>
        <w:numPr>
          <w:ilvl w:val="2"/>
          <w:numId w:val="3"/>
        </w:numPr>
        <w:spacing w:after="200" w:line="276" w:lineRule="auto"/>
        <w:jc w:val="both"/>
        <w:rPr>
          <w:rFonts w:ascii="Arial Narrow" w:hAnsi="Arial Narrow" w:cs="Arial"/>
        </w:rPr>
      </w:pPr>
      <w:r>
        <w:rPr>
          <w:rFonts w:ascii="Arial Narrow" w:hAnsi="Arial Narrow" w:cs="Arial"/>
        </w:rPr>
        <w:lastRenderedPageBreak/>
        <w:t xml:space="preserve">We are unable to provide advice as to the extent of Stamp Duty liability or to the applicability or otherwise of appropriate relief. You should seek specialist advice upon such issues if required. Our involvement will be limited only to the provision of information as to possible Stamp Duty liabilities and we will act only as agent for the purposes of lodging the appropriate forms with </w:t>
      </w:r>
      <w:r>
        <w:rPr>
          <w:rFonts w:ascii="Arial Narrow" w:hAnsi="Arial Narrow"/>
        </w:rPr>
        <w:t>HM Revenue &amp; Customs</w:t>
      </w:r>
      <w:r>
        <w:rPr>
          <w:rFonts w:ascii="Arial Narrow" w:hAnsi="Arial Narrow" w:cs="Arial"/>
        </w:rPr>
        <w:t>.</w:t>
      </w:r>
    </w:p>
    <w:p w14:paraId="3DA6854E"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Planning in property transactions</w:t>
      </w:r>
    </w:p>
    <w:p w14:paraId="3854C63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will not advise you on the planning or building control implications of your proposed purchase, unless specifically requested to do so by you, otherwise than by reporting to you on any relevant information provided by the results of the "local search".</w:t>
      </w:r>
    </w:p>
    <w:p w14:paraId="2744433C"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Other property disclaimers / Environmental</w:t>
      </w:r>
    </w:p>
    <w:p w14:paraId="00D40AD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It is not our responsibility to carry out a physical inspection of the property nor advise on the valuation of the property nor the suitability of your mortgage nor any other financial arrangements.  We shall not advise generally on environmental liabilities where we shall assume, unless you tell us to the contrary, that you are making your own arrangements for any appropriate environmental survey or investigations.  </w:t>
      </w:r>
    </w:p>
    <w:p w14:paraId="61AFF2B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however, need to obtain on behalf of your lender, at your expense, an environmental search. However, we will not advise you about any issues relating to the possible contamination of any land which may be relevant to your purchase.  We must tell you that we are not qualified to advise on the results of any search made in that respect and would only be able to report to you the actual results of such a search.  This is particularly significant in respect of the potential liabilities that may arise at some future point in time because of land contamination or flood risk that are having increasing significance.  If you have any doubts, please discuss your concerns with us.</w:t>
      </w:r>
    </w:p>
    <w:p w14:paraId="35FECA1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we are instructed on purchase and we are also acting for your proposed lender, we have a duty to fully reveal to your lender all relevant facts about the purchase and the mortgage.  This includes any differences between your mortgage application and information we receive during the transaction and any cash back payments or discount schemes that a seller is giving to you</w:t>
      </w:r>
    </w:p>
    <w:p w14:paraId="0A9CC754" w14:textId="77777777" w:rsidR="0067312A" w:rsidRDefault="0067312A" w:rsidP="00934991">
      <w:pPr>
        <w:numPr>
          <w:ilvl w:val="0"/>
          <w:numId w:val="3"/>
        </w:numPr>
        <w:spacing w:after="200" w:line="240" w:lineRule="auto"/>
        <w:jc w:val="both"/>
        <w:rPr>
          <w:rFonts w:ascii="Arial Narrow" w:hAnsi="Arial Narrow" w:cs="Arial"/>
          <w:b/>
          <w:u w:val="single"/>
        </w:rPr>
      </w:pPr>
      <w:bookmarkStart w:id="134" w:name="_Toc253470769"/>
      <w:bookmarkStart w:id="135" w:name="_Toc390337365"/>
      <w:bookmarkStart w:id="136" w:name="_Toc390337744"/>
      <w:bookmarkStart w:id="137" w:name="_Toc390354663"/>
      <w:bookmarkStart w:id="138" w:name="_Toc516481282"/>
      <w:r>
        <w:rPr>
          <w:rFonts w:ascii="Arial Narrow" w:hAnsi="Arial Narrow" w:cs="Arial"/>
          <w:b/>
          <w:u w:val="single"/>
        </w:rPr>
        <w:t>DATA PROTECTION</w:t>
      </w:r>
      <w:bookmarkStart w:id="139" w:name="_Toc253470771"/>
      <w:bookmarkStart w:id="140" w:name="_Toc390337366"/>
      <w:bookmarkStart w:id="141" w:name="_Toc390337745"/>
      <w:bookmarkStart w:id="142" w:name="_Toc390354664"/>
      <w:bookmarkEnd w:id="134"/>
      <w:bookmarkEnd w:id="135"/>
      <w:bookmarkEnd w:id="136"/>
      <w:bookmarkEnd w:id="137"/>
      <w:bookmarkEnd w:id="138"/>
    </w:p>
    <w:p w14:paraId="3B97A09B"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You have a series of rights outlined under Data Protection legislation over how your personal data is used, including erasure in specific circumstances.  However, we may not always be able to agree with the exercise of such rights, as often your personal data remains necessary in relation to the purpose for which it was originally collected and processed.  Further information is available in our Privacy Policy, a copy of which can be viewed on our website at any time.</w:t>
      </w:r>
    </w:p>
    <w:p w14:paraId="42F931E6" w14:textId="77777777" w:rsidR="0067312A" w:rsidRDefault="0067312A" w:rsidP="00627A39">
      <w:pPr>
        <w:rPr>
          <w:rFonts w:ascii="Arial Narrow" w:hAnsi="Arial Narrow" w:cs="Arial"/>
        </w:rPr>
      </w:pPr>
      <w:r>
        <w:rPr>
          <w:rFonts w:ascii="Arial Narrow" w:hAnsi="Arial Narrow" w:cs="Arial"/>
        </w:rPr>
        <w:br w:type="page"/>
      </w:r>
    </w:p>
    <w:p w14:paraId="6CFC2B5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lastRenderedPageBreak/>
        <w:t>What personal information we process</w:t>
      </w:r>
    </w:p>
    <w:p w14:paraId="211823F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categories of personal data we process include general personal data (for example normal personal data, personal identity, email addresses and personal financial data etc) and special categories of personal data if these have been voluntarily provided to us (for example ethnicity, nationality and medical history etc).</w:t>
      </w:r>
    </w:p>
    <w:p w14:paraId="36298A56"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How we use your personal information</w:t>
      </w:r>
    </w:p>
    <w:p w14:paraId="72ACCE8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When your file is open, the personal data is necessary in relation to the purpose for which it was originally intended. We process your personal information to fulfil our contract with you, or where you or we have a legitimate interest in doing so, where otherwise permitted by law, or to comply with applicable law and regulation.  We use your personal information for:</w:t>
      </w:r>
    </w:p>
    <w:p w14:paraId="6A7BB6E1"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Service provision and internal processing (i.e. to assess and/or provide and to service your matter).</w:t>
      </w:r>
    </w:p>
    <w:p w14:paraId="2723CB9A"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Management of relationship (e.g. to develop your relationship with us).</w:t>
      </w:r>
    </w:p>
    <w:p w14:paraId="2346A212"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Resolving queries.</w:t>
      </w:r>
    </w:p>
    <w:p w14:paraId="67C45F2F"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Training and service review (e.g. to help us enhance our services and the quality of those services).</w:t>
      </w:r>
    </w:p>
    <w:p w14:paraId="73847553"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Statistical analysis (e.g. to help us enhance our products and services or delivery channels to keep costs down).</w:t>
      </w:r>
    </w:p>
    <w:p w14:paraId="3B95D68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Complying with legal obligations (e.g. to prevent, investigate and prosecute crime, including fraud and money laundering).</w:t>
      </w:r>
    </w:p>
    <w:p w14:paraId="7E53F01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When your matter is completed, and / or your file is closed, we may still process your personal information where we have a legitimate interest in doing so, where we are permitted by law, or to comply with applicable laws and regulation.</w:t>
      </w:r>
    </w:p>
    <w:p w14:paraId="752F075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Examples of such instances will include:</w:t>
      </w:r>
    </w:p>
    <w:p w14:paraId="28394BAE"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Complying with legal obligations for statutory and regulatory requirements including for example, HMRC Returns, complaint handling, anti-money laundering, reporting to our regulatory body – the Solicitors Regulation Authority;</w:t>
      </w:r>
    </w:p>
    <w:p w14:paraId="3919192B"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Archiving and Storage of your file for the periods outlined in our Retention Policies – see ‘Custody, Retention and Transfer of Documents’ section of these Terms of Business. (Archiving and Storage of personal data is still classed as a processing activity even though it is not being regularly accessed and remains securely locked away); and</w:t>
      </w:r>
    </w:p>
    <w:p w14:paraId="12E760FD"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Our legitimate interests to conduct conflict of interest checks, statistical analysis and research to help us enhance our products and services.</w:t>
      </w:r>
    </w:p>
    <w:p w14:paraId="51807FA2"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How We Share Your Information</w:t>
      </w:r>
    </w:p>
    <w:p w14:paraId="49AD4CC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We may share your personal data with a range of organisations which enable us to fulfil our contract with you, or where we have legitimate interests to do so, or otherwise are required by applicable law and regulation.  We can provide more details specific to your personal data on request.</w:t>
      </w:r>
    </w:p>
    <w:p w14:paraId="18667F5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For further information on how we use your data please see our Privacy Policy which is available on request or can be viewed on our website – www.bbhlegal.co.uk</w:t>
      </w:r>
    </w:p>
    <w:p w14:paraId="2F2F6C9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You have a right to complain to us, using our Complaints Procedure outlined in the ‘Dispute Resolution’ section of these Terms of Business above, or the Information Commissioner's Office (</w:t>
      </w:r>
      <w:hyperlink r:id="rId45" w:history="1">
        <w:r>
          <w:rPr>
            <w:rStyle w:val="Hyperlink"/>
            <w:rFonts w:ascii="Arial Narrow" w:eastAsiaTheme="minorEastAsia" w:hAnsi="Arial Narrow" w:cs="Arial"/>
          </w:rPr>
          <w:t>https://www.ico.org.uk</w:t>
        </w:r>
      </w:hyperlink>
      <w:r>
        <w:rPr>
          <w:rFonts w:ascii="Arial Narrow" w:hAnsi="Arial Narrow" w:cs="Arial"/>
        </w:rPr>
        <w:t xml:space="preserve"> ), which regulates the processing of personal data. You may also seek a judicial remedy.</w:t>
      </w:r>
    </w:p>
    <w:p w14:paraId="4966BE97" w14:textId="77777777" w:rsidR="0067312A" w:rsidRDefault="0067312A" w:rsidP="00627A39">
      <w:pPr>
        <w:rPr>
          <w:rFonts w:ascii="Arial Narrow" w:hAnsi="Arial Narrow" w:cs="Arial"/>
          <w:b/>
          <w:u w:val="single"/>
        </w:rPr>
      </w:pPr>
      <w:r>
        <w:rPr>
          <w:rFonts w:ascii="Arial Narrow" w:hAnsi="Arial Narrow" w:cs="Arial"/>
          <w:b/>
          <w:u w:val="single"/>
        </w:rPr>
        <w:br w:type="page"/>
      </w:r>
      <w:bookmarkStart w:id="143" w:name="_Toc516481283"/>
    </w:p>
    <w:p w14:paraId="05AA94DB"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lastRenderedPageBreak/>
        <w:t>PROVISIONS RELATING TO LITIGATION AND OTHER WORK IN RELATION TO DISPUTES</w:t>
      </w:r>
      <w:bookmarkEnd w:id="139"/>
      <w:bookmarkEnd w:id="140"/>
      <w:bookmarkEnd w:id="141"/>
      <w:bookmarkEnd w:id="142"/>
      <w:bookmarkEnd w:id="143"/>
    </w:p>
    <w:p w14:paraId="7C1D3B8B"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This paragraph contains further contractual provisions and important information which we are professionally obliged to give you where the Matter relates to litigation or the resolution of disputes by other means (including a non-contentious Matter which becomes contentious or gives rise to further instructions on a contentious Matter). </w:t>
      </w:r>
    </w:p>
    <w:p w14:paraId="08824739"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Costs Risk</w:t>
      </w:r>
    </w:p>
    <w:p w14:paraId="08F315C6"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In litigation matters, the Court may decide to order one party to pay the costs of the other. The Court usually orders the unsuccessful party to pay all or a part of the successful party’s costs, although there is no certainty about this. The successful party usually recovers a proportion of its costs from the unsuccessful party, although there is no certainty about this. You should be aware that: --</w:t>
      </w:r>
    </w:p>
    <w:p w14:paraId="70970C04"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If you make an interim application to Court which fails, you may have to pay the other side’s costs, usually within two (2) weeks.</w:t>
      </w:r>
    </w:p>
    <w:p w14:paraId="6DB4F36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If you lose the case, you may have to pay the other side’s costs and it is not usually possible for you to withdraw from the case without dealing with the issue of those costs.</w:t>
      </w:r>
    </w:p>
    <w:p w14:paraId="51EAC3A8"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Costs awarded must be proportionate to the value of the dispute and, in the ordinary course, recovered costs from the other side rarely exceeds sixty to seventy per cent (60-70%) of actual expenditure.</w:t>
      </w:r>
    </w:p>
    <w:p w14:paraId="3660ED02"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You will still be liable to pay our costs in full, even if the other party fails to pay the costs awarded to you by the Court.</w:t>
      </w:r>
    </w:p>
    <w:p w14:paraId="3F712B8F" w14:textId="77777777" w:rsidR="0067312A" w:rsidRDefault="0067312A" w:rsidP="00934991">
      <w:pPr>
        <w:numPr>
          <w:ilvl w:val="3"/>
          <w:numId w:val="3"/>
        </w:numPr>
        <w:spacing w:after="200" w:line="240" w:lineRule="auto"/>
        <w:jc w:val="both"/>
        <w:rPr>
          <w:rFonts w:ascii="Arial Narrow" w:hAnsi="Arial Narrow" w:cs="Arial"/>
        </w:rPr>
      </w:pPr>
      <w:r>
        <w:rPr>
          <w:rFonts w:ascii="Arial Narrow" w:hAnsi="Arial Narrow" w:cs="Arial"/>
        </w:rPr>
        <w:t>Issues which the Court may consider in assessing the costs payable or recoverable include:</w:t>
      </w:r>
    </w:p>
    <w:p w14:paraId="73A0F1E0"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efforts made before and during the proceedings to try to resolve the dispute, including the appropriate use of mediation and other alternative dispute resolution procedures;</w:t>
      </w:r>
    </w:p>
    <w:p w14:paraId="006C11EB"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the effects of Part 36 payments and offers of settlement;</w:t>
      </w:r>
    </w:p>
    <w:p w14:paraId="4CF81B71"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the complexity and size of the Matter and the difficulty or novelty of the questions raised;</w:t>
      </w:r>
    </w:p>
    <w:p w14:paraId="6541AB4C"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the skill, effort, specialised knowledge and responsibility involved;</w:t>
      </w:r>
    </w:p>
    <w:p w14:paraId="23556178"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the time spent;</w:t>
      </w:r>
    </w:p>
    <w:p w14:paraId="1D8910C9" w14:textId="77777777" w:rsidR="0067312A" w:rsidRDefault="0067312A" w:rsidP="00934991">
      <w:pPr>
        <w:numPr>
          <w:ilvl w:val="4"/>
          <w:numId w:val="3"/>
        </w:numPr>
        <w:spacing w:after="200" w:line="240" w:lineRule="auto"/>
        <w:jc w:val="both"/>
        <w:rPr>
          <w:rFonts w:ascii="Arial Narrow" w:hAnsi="Arial Narrow" w:cs="Arial"/>
        </w:rPr>
      </w:pPr>
      <w:r>
        <w:rPr>
          <w:rFonts w:ascii="Arial Narrow" w:hAnsi="Arial Narrow" w:cs="Arial"/>
        </w:rPr>
        <w:t>the place and Circumstances in which the work was done.</w:t>
      </w:r>
    </w:p>
    <w:p w14:paraId="2E55C0D8"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the other side is or becomes legally aided, it is highly unlikely that you will recover your costs, even if you are successful.</w:t>
      </w:r>
    </w:p>
    <w:p w14:paraId="2AD3DF6F"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you are unsuccessful, or the Court so orders for some other reason, you may be ordered to pay the other side’s costs. We will discuss with you whether the likely outcome will justify the expense/risk.</w:t>
      </w:r>
    </w:p>
    <w:p w14:paraId="1D2F6B4F"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Funding</w:t>
      </w:r>
    </w:p>
    <w:p w14:paraId="3F34823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Legal expenses insurance may be included in your contracts of insurance and you should check your policies to see if you are covered. Your policy may cover your costs and/or your liability to pay the other side’s costs. If you believe you are covered, please discuss this with us so that we can assist you in notifying your insurer. If you do not have legal expenses insurance, you may be able to purchase insurance to cover you in the event that you have to pay the other side’s costs.</w:t>
      </w:r>
    </w:p>
    <w:p w14:paraId="5C73C9D3"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A conditional fee agreement is an agreement whereby we would be entitled to charge you an increased fee if you were successful and would charge you no fee or a reduced fee if you were not successful. You might be able to take out an insurance policy to cover you in the event that you were ordered to pay the other side’s costs. You may be able to recover this insurance and any sums you paid to us from the other side if you were successful </w:t>
      </w:r>
      <w:r>
        <w:rPr>
          <w:rFonts w:ascii="Arial Narrow" w:hAnsi="Arial Narrow" w:cs="Arial"/>
        </w:rPr>
        <w:lastRenderedPageBreak/>
        <w:t>depending on the type of case we are instructed on. We are happy to discuss this further with you at your request.</w:t>
      </w:r>
    </w:p>
    <w:p w14:paraId="611281B0"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Statements of Truth</w:t>
      </w:r>
    </w:p>
    <w:p w14:paraId="1E061535"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Under the Civil Procedure Rules, all statements of case (the term for pleadings which includes documents such as claim forms, defences and witness statements) and certain other documents, must be verified by a statement of truth, to the effect that the party putting forward the document believes the facts stated in it are true. Making a false statement of truth is potentially a contempt of Court. </w:t>
      </w:r>
    </w:p>
    <w:p w14:paraId="6A6844AE"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Whilst a statement of truth can be signed by you or your legal representative, it is our policy that you should sign your own Statement of Truth.</w:t>
      </w:r>
    </w:p>
    <w:p w14:paraId="3D1FAA6B"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Attendance at Hearings</w:t>
      </w:r>
    </w:p>
    <w:p w14:paraId="02D9913C" w14:textId="77777777" w:rsidR="0067312A" w:rsidRDefault="0067312A" w:rsidP="00934991">
      <w:pPr>
        <w:numPr>
          <w:ilvl w:val="2"/>
          <w:numId w:val="3"/>
        </w:numPr>
        <w:spacing w:after="200" w:line="240" w:lineRule="auto"/>
        <w:jc w:val="both"/>
        <w:rPr>
          <w:rFonts w:ascii="Arial Narrow" w:hAnsi="Arial Narrow" w:cs="Arial"/>
          <w:b/>
        </w:rPr>
      </w:pPr>
      <w:r>
        <w:rPr>
          <w:rFonts w:ascii="Arial Narrow" w:hAnsi="Arial Narrow" w:cs="Arial"/>
        </w:rPr>
        <w:t>Please be aware that, under the Civil Procedures Rules, the Court can Order you to attend hearings. We will discuss this with you further as your case progresses.</w:t>
      </w:r>
    </w:p>
    <w:p w14:paraId="6FA54D69" w14:textId="77777777" w:rsidR="0067312A" w:rsidRDefault="0067312A" w:rsidP="00934991">
      <w:pPr>
        <w:numPr>
          <w:ilvl w:val="1"/>
          <w:numId w:val="3"/>
        </w:numPr>
        <w:spacing w:after="200" w:line="240" w:lineRule="auto"/>
        <w:jc w:val="both"/>
        <w:rPr>
          <w:rFonts w:ascii="Arial Narrow" w:hAnsi="Arial Narrow" w:cs="Arial"/>
          <w:b/>
        </w:rPr>
      </w:pPr>
      <w:r>
        <w:rPr>
          <w:rFonts w:ascii="Arial Narrow" w:hAnsi="Arial Narrow" w:cs="Arial"/>
          <w:b/>
        </w:rPr>
        <w:t>Alternative Dispute Resolution</w:t>
      </w:r>
    </w:p>
    <w:p w14:paraId="3397B234"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As part of the active management of a case under the Civil Procedure Rules, both the Courts and the parties in a dispute are required to consider the use of alternative dispute resolution (“ADR”) if it is considered appropriate to help to resolve the dispute. ADR includes methods of dispute resolution such as mediation, adjudication and expert determination.</w:t>
      </w:r>
    </w:p>
    <w:p w14:paraId="5D9C4570"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There have been occasions when the Courts have imposed costs penalties on parties who unreasonably refuse to consider ADR. I will discuss both the methods of ADR and any possible costs implication further with you when it becomes appropriate.</w:t>
      </w:r>
    </w:p>
    <w:p w14:paraId="4F20BDA4" w14:textId="77777777" w:rsidR="0067312A" w:rsidRDefault="0067312A" w:rsidP="00934991">
      <w:pPr>
        <w:numPr>
          <w:ilvl w:val="0"/>
          <w:numId w:val="3"/>
        </w:numPr>
        <w:spacing w:after="200" w:line="240" w:lineRule="auto"/>
        <w:jc w:val="both"/>
        <w:rPr>
          <w:rFonts w:ascii="Arial Narrow" w:hAnsi="Arial Narrow" w:cs="Arial"/>
          <w:b/>
          <w:u w:val="single"/>
        </w:rPr>
      </w:pPr>
      <w:bookmarkStart w:id="144" w:name="_Toc390337367"/>
      <w:bookmarkStart w:id="145" w:name="_Toc390337746"/>
      <w:bookmarkStart w:id="146" w:name="_Toc390354665"/>
      <w:bookmarkStart w:id="147" w:name="_Toc516481284"/>
      <w:r>
        <w:rPr>
          <w:rFonts w:ascii="Arial Narrow" w:hAnsi="Arial Narrow" w:cs="Arial"/>
          <w:b/>
          <w:u w:val="single"/>
        </w:rPr>
        <w:t>REGULATIONS AFFECTING YOUR CANCELLATION RIGHTS</w:t>
      </w:r>
      <w:bookmarkEnd w:id="144"/>
      <w:bookmarkEnd w:id="145"/>
      <w:bookmarkEnd w:id="146"/>
      <w:bookmarkEnd w:id="147"/>
      <w:r>
        <w:rPr>
          <w:rFonts w:ascii="Arial Narrow" w:hAnsi="Arial Narrow" w:cs="Arial"/>
          <w:b/>
          <w:u w:val="single"/>
        </w:rPr>
        <w:t xml:space="preserve"> </w:t>
      </w:r>
    </w:p>
    <w:p w14:paraId="36182242" w14:textId="77777777" w:rsidR="0067312A" w:rsidRDefault="0067312A" w:rsidP="00627A39">
      <w:pPr>
        <w:spacing w:after="200"/>
        <w:jc w:val="both"/>
        <w:rPr>
          <w:rFonts w:ascii="Arial Narrow" w:hAnsi="Arial Narrow" w:cs="Arial"/>
          <w:b/>
        </w:rPr>
      </w:pPr>
      <w:r>
        <w:rPr>
          <w:rFonts w:ascii="Arial Narrow" w:hAnsi="Arial Narrow" w:cs="Arial"/>
          <w:b/>
        </w:rPr>
        <w:t>The Consumer Contracts (Information, Cancellation and Additional Charges) Regulations 2013:</w:t>
      </w:r>
    </w:p>
    <w:p w14:paraId="56E7041C"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If we have not met you either in person (because, for example, instructions and signing of the contract documentation is taking place by telephone/mail, e mail or on-line – i.e.: by way of a “distance” contract) or we have taken instructions and a contract has been concluded away from our business premises (because, for example, we have met with you at home - i.e.: by way of an “off-premises” contract) and the contract was entered into on or after 14 June 2014, you have the right to cancel this contract within 14 calendar days of entering into the contract without giving any reason.</w:t>
      </w:r>
    </w:p>
    <w:p w14:paraId="7795809B"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The cancellation period will expire after 14 calendar days from the day of the conclusion of the contract.</w:t>
      </w:r>
    </w:p>
    <w:p w14:paraId="3D73C3BA"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To exercise your right to cancel, you must inform us of your decision to cancel this contract by a clear statement (e.g.: a letter sent by post, fax or e mail).  You may use the model cancellation form (as set out below) but it is not obligatory:</w:t>
      </w:r>
    </w:p>
    <w:p w14:paraId="1D289582"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i/>
        </w:rPr>
        <w:t>I/we hereby give you notice that I/we cancel my/our contract for the provision of the following conveyancing of [</w:t>
      </w:r>
      <w:r>
        <w:rPr>
          <w:rFonts w:ascii="Arial Narrow" w:hAnsi="Arial Narrow" w:cs="Arial"/>
        </w:rPr>
        <w:t>insert address of sale or purchase property</w:t>
      </w:r>
      <w:r>
        <w:rPr>
          <w:rFonts w:ascii="Arial Narrow" w:hAnsi="Arial Narrow" w:cs="Arial"/>
          <w:i/>
        </w:rPr>
        <w:t>], received on [</w:t>
      </w:r>
      <w:r>
        <w:rPr>
          <w:rFonts w:ascii="Arial Narrow" w:hAnsi="Arial Narrow" w:cs="Arial"/>
        </w:rPr>
        <w:t>enter date of the covering letter</w:t>
      </w:r>
      <w:r>
        <w:rPr>
          <w:rFonts w:ascii="Arial Narrow" w:hAnsi="Arial Narrow" w:cs="Arial"/>
          <w:i/>
        </w:rPr>
        <w:t xml:space="preserve">]. </w:t>
      </w:r>
      <w:r>
        <w:rPr>
          <w:rFonts w:ascii="Arial Narrow" w:hAnsi="Arial Narrow" w:cs="Arial"/>
        </w:rPr>
        <w:t xml:space="preserve">Add date, your name(s) and address. Sign only if notified by letter. Send to us. </w:t>
      </w:r>
    </w:p>
    <w:p w14:paraId="38FC5506"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To meet the cancellation deadline, you must send your communication concerning your exercise of the right to cancel before the cancellation period has expired.</w:t>
      </w:r>
    </w:p>
    <w:p w14:paraId="435694E1" w14:textId="77777777" w:rsidR="0067312A" w:rsidRDefault="0067312A" w:rsidP="00934991">
      <w:pPr>
        <w:numPr>
          <w:ilvl w:val="2"/>
          <w:numId w:val="3"/>
        </w:numPr>
        <w:spacing w:after="200" w:line="240" w:lineRule="auto"/>
        <w:jc w:val="both"/>
        <w:rPr>
          <w:rFonts w:ascii="Arial Narrow" w:hAnsi="Arial Narrow" w:cs="Arial"/>
        </w:rPr>
      </w:pPr>
      <w:r>
        <w:rPr>
          <w:rFonts w:ascii="Arial Narrow" w:hAnsi="Arial Narrow" w:cs="Arial"/>
        </w:rPr>
        <w:t xml:space="preserve">Should you require the work to be commenced within the 14-calendar day cancellation period, you must provide your agreement to that in writing, by e mail, post or fax to enable us to do so.  By signing and returning the ‘Commence Work Now’ document, you are providing your agreement in writing to enable us to commence work within the 14-calendar day cancellation period.  Where you have provided your consent for work to commence within the 14-calendar day cancellation period and you later exercise your right to cancel, you will be liable for </w:t>
      </w:r>
      <w:r>
        <w:rPr>
          <w:rFonts w:ascii="Arial Narrow" w:hAnsi="Arial Narrow" w:cs="Arial"/>
        </w:rPr>
        <w:lastRenderedPageBreak/>
        <w:t>any costs, VAT and disbursements incurred up to the point of cancellation.  Unless you make an express request for us to commence work within the 14-day period (i.e. by signing and returning ‘Commence Work Now’, we will not be able to undertake any work during that period.</w:t>
      </w:r>
    </w:p>
    <w:p w14:paraId="6B9A6370" w14:textId="77777777" w:rsidR="0067312A" w:rsidRDefault="0067312A" w:rsidP="00934991">
      <w:pPr>
        <w:numPr>
          <w:ilvl w:val="0"/>
          <w:numId w:val="3"/>
        </w:numPr>
        <w:spacing w:after="200" w:line="240" w:lineRule="auto"/>
        <w:jc w:val="both"/>
        <w:rPr>
          <w:rFonts w:ascii="Arial Narrow" w:hAnsi="Arial Narrow" w:cs="Arial"/>
          <w:b/>
          <w:u w:val="single"/>
        </w:rPr>
      </w:pPr>
      <w:bookmarkStart w:id="148" w:name="_Toc253470770"/>
      <w:bookmarkStart w:id="149" w:name="_Toc390337368"/>
      <w:bookmarkStart w:id="150" w:name="_Toc390337747"/>
      <w:bookmarkStart w:id="151" w:name="_Toc390354666"/>
      <w:bookmarkStart w:id="152" w:name="_Toc516481285"/>
      <w:r>
        <w:rPr>
          <w:rFonts w:ascii="Arial Narrow" w:hAnsi="Arial Narrow" w:cs="Arial"/>
          <w:b/>
          <w:u w:val="single"/>
        </w:rPr>
        <w:t>INSURANCE</w:t>
      </w:r>
      <w:bookmarkEnd w:id="148"/>
      <w:bookmarkEnd w:id="149"/>
      <w:bookmarkEnd w:id="150"/>
      <w:bookmarkEnd w:id="151"/>
      <w:bookmarkEnd w:id="152"/>
    </w:p>
    <w:p w14:paraId="1CE5A88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We have a legal duty to tell you about our professional indemnity insurance. We have an obligation to carry such insurance and our qualifying insurers are: -</w:t>
      </w:r>
    </w:p>
    <w:p w14:paraId="317E87ED" w14:textId="77777777" w:rsidR="0067312A" w:rsidRDefault="0067312A" w:rsidP="00627A39">
      <w:pPr>
        <w:spacing w:after="200"/>
        <w:rPr>
          <w:rFonts w:ascii="Arial Narrow" w:hAnsi="Arial Narrow" w:cs="Arial"/>
          <w:b/>
          <w:u w:val="single"/>
        </w:rPr>
      </w:pPr>
      <w:bookmarkStart w:id="153" w:name="_Toc390337369"/>
      <w:bookmarkStart w:id="154" w:name="_Toc390337748"/>
      <w:bookmarkStart w:id="155" w:name="_Toc390354667"/>
      <w:bookmarkStart w:id="156" w:name="_Toc516481286"/>
      <w:r>
        <w:rPr>
          <w:rFonts w:ascii="Arial Narrow" w:hAnsi="Arial Narrow" w:cs="Arial"/>
        </w:rPr>
        <w:t>Lloyd’s Underwriter Syndicate No 1967 WRB.  Policy Number:-  P23A2640378.</w:t>
      </w:r>
    </w:p>
    <w:p w14:paraId="5E315CDF"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FINANCIAL SERVICES COMPENSATION SCHEME</w:t>
      </w:r>
      <w:bookmarkEnd w:id="153"/>
      <w:bookmarkEnd w:id="154"/>
      <w:bookmarkEnd w:id="155"/>
      <w:bookmarkEnd w:id="156"/>
    </w:p>
    <w:p w14:paraId="26C4C5AF"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In the event of a banking failure it is unlikely that the firm would be held liable for any losses of client account money. </w:t>
      </w:r>
    </w:p>
    <w:p w14:paraId="65E088EA"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We currently hold our client account funds in National Westminster Bank plc. The £85,000 Financial Services Compensation Scheme (FSCS) limit will apply to each individual client so if you hold other personal monies yourself in the same bank as our client account, the limit remains £85,000 in total, so it may be advisable to check with your own bank as some banks now trade under different trading names. </w:t>
      </w:r>
    </w:p>
    <w:p w14:paraId="71F157A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However, with effect from 3rd July 2015, the FSCS will provide a £1 million protection limit for temporary high balances held with a bank, building society or credit union if it fails.  Further details relating to what constitutes a temporary high balance and the rules relating to the protection can be found at www.fscs.org.uk</w:t>
      </w:r>
    </w:p>
    <w:p w14:paraId="52BC183A"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In the event of a bank failure you agree to us disclosing details to the FSCS.</w:t>
      </w:r>
    </w:p>
    <w:p w14:paraId="14FA4768" w14:textId="77777777" w:rsidR="0067312A" w:rsidRDefault="0067312A" w:rsidP="00934991">
      <w:pPr>
        <w:numPr>
          <w:ilvl w:val="0"/>
          <w:numId w:val="3"/>
        </w:numPr>
        <w:spacing w:after="200" w:line="240" w:lineRule="auto"/>
        <w:jc w:val="both"/>
        <w:rPr>
          <w:rFonts w:ascii="Arial Narrow" w:hAnsi="Arial Narrow" w:cs="Arial"/>
          <w:b/>
          <w:u w:val="single"/>
        </w:rPr>
      </w:pPr>
      <w:bookmarkStart w:id="157" w:name="_Toc390337370"/>
      <w:bookmarkStart w:id="158" w:name="_Toc390337749"/>
      <w:bookmarkStart w:id="159" w:name="_Toc390354668"/>
      <w:bookmarkStart w:id="160" w:name="_Toc516481287"/>
      <w:r>
        <w:rPr>
          <w:rFonts w:ascii="Arial Narrow" w:hAnsi="Arial Narrow" w:cs="Arial"/>
          <w:b/>
          <w:u w:val="single"/>
        </w:rPr>
        <w:t>LEGAL AID</w:t>
      </w:r>
      <w:bookmarkEnd w:id="157"/>
      <w:bookmarkEnd w:id="158"/>
      <w:bookmarkEnd w:id="159"/>
      <w:bookmarkEnd w:id="160"/>
    </w:p>
    <w:p w14:paraId="60922E8E"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We do not undertake legal aid work and it is important that you are aware of Legal Aid.  Legal Aid is useful to a litigant because if he loses, his liability is limited to his means-tested contribution, and it is unlikely the Court will allow the victor to recover any costs against him.  Legal Aid is not free.  In most cases it is only a loan repaid from the fruits of the action.  </w:t>
      </w:r>
    </w:p>
    <w:p w14:paraId="6310EC41"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If the assisted party succeeds and recovers or preserves any asset (except for some exemptions for maintenance and family proceedings), it is subject to the statutory charge.  The statutory charge operates to put the recovery or the preserved asset first towards payment of the assisted party’s legal costs, and the assisted party only gets the net balance (if any) – often much later because of the time taken in quantifying the final costs.  </w:t>
      </w:r>
    </w:p>
    <w:p w14:paraId="1B445E52"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If money is recovered, it has to be paid to the assisted party’s solicitor who has to pay it into the Legal Aid Fund who carry out the accounting and pay out the balance.  The Legal Aid Agency has no power to reduce or waive the effect of the statutory charge.  If a home is involved, it is sometimes possible to delay payment, but the statutory charge then operates like a mortgage and attracts interest until everything is repaid on sale.  </w:t>
      </w:r>
    </w:p>
    <w:p w14:paraId="28E32810"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For more information please discuss this with the person attending to your case (they will be able to confirm if Legal Aid will be relevant to your type of case and if you may qualify) / alternatively go to the LAA website </w:t>
      </w:r>
      <w:hyperlink r:id="rId46" w:history="1">
        <w:r>
          <w:rPr>
            <w:rStyle w:val="Hyperlink"/>
            <w:rFonts w:eastAsiaTheme="minorEastAsia" w:cs="Arial"/>
          </w:rPr>
          <w:t>www.gov.uk/legal-aid</w:t>
        </w:r>
      </w:hyperlink>
      <w:r>
        <w:rPr>
          <w:rFonts w:ascii="Arial Narrow" w:hAnsi="Arial Narrow" w:cs="Arial"/>
        </w:rPr>
        <w:t xml:space="preserve"> or telephone them directly on 0300 20 2020</w:t>
      </w:r>
    </w:p>
    <w:p w14:paraId="2D84B119" w14:textId="77777777" w:rsidR="0067312A" w:rsidRDefault="0067312A" w:rsidP="00934991">
      <w:pPr>
        <w:numPr>
          <w:ilvl w:val="0"/>
          <w:numId w:val="3"/>
        </w:numPr>
        <w:spacing w:after="200" w:line="240" w:lineRule="auto"/>
        <w:jc w:val="both"/>
        <w:rPr>
          <w:rFonts w:ascii="Arial Narrow" w:hAnsi="Arial Narrow" w:cs="Arial"/>
          <w:b/>
          <w:u w:val="single"/>
        </w:rPr>
      </w:pPr>
      <w:bookmarkStart w:id="161" w:name="_Toc516481288"/>
      <w:r>
        <w:rPr>
          <w:rFonts w:ascii="Arial Narrow" w:hAnsi="Arial Narrow" w:cs="Arial"/>
          <w:b/>
          <w:u w:val="single"/>
        </w:rPr>
        <w:t>CONSUMER PROTECTION REGULATIONS (CPR)</w:t>
      </w:r>
      <w:bookmarkEnd w:id="161"/>
    </w:p>
    <w:p w14:paraId="568AEA4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Consumer Protection from Unfair Trading Regulations (as amended) regulate transactions between traders and consumers and prohibit trading practices that amount to unfair commercial practices and misleading acts and omissions.  Neither You, the client, or Us, your legal representative, must mislead a buyer or tenant either by providing incorrect or ambiguous information, or by omitting to provide material information about the property You are selling. </w:t>
      </w:r>
    </w:p>
    <w:p w14:paraId="2A4A18E8"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Certain information will be revealed through searches and other enquiries of public databases, surveys and valuation reports. However, You must disclose to Us any known defects and other material adverse matters </w:t>
      </w:r>
      <w:r>
        <w:rPr>
          <w:rFonts w:ascii="Arial Narrow" w:hAnsi="Arial Narrow" w:cs="Arial"/>
        </w:rPr>
        <w:lastRenderedPageBreak/>
        <w:t>relating to the property known to You and failure to do so may mean that, in certain circumstances, the buyer or tenant would have rights of redress against You.</w:t>
      </w:r>
    </w:p>
    <w:p w14:paraId="77AA4CD3"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We encourage You to make all known disclosures as early in the transaction as possible to prevent delays.  </w:t>
      </w:r>
    </w:p>
    <w:p w14:paraId="5B5244F8"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If We become aware of any such existence of material information, and You decline to authorise disclosure to the buyer or tenant, then We would have to consider whether it was possible to continue to act for You as the CPR’s impose a duty to act fairly towards You as Our client and also towards third parties, especially those that are unrepresented.</w:t>
      </w:r>
    </w:p>
    <w:p w14:paraId="7E2CC3EB" w14:textId="77777777" w:rsidR="0067312A" w:rsidRDefault="0067312A" w:rsidP="00627A39">
      <w:pPr>
        <w:spacing w:after="200"/>
        <w:rPr>
          <w:rFonts w:ascii="Arial Narrow" w:hAnsi="Arial Narrow" w:cs="Arial"/>
          <w:b/>
          <w:u w:val="single"/>
        </w:rPr>
      </w:pPr>
      <w:bookmarkStart w:id="162" w:name="_Toc516481289"/>
    </w:p>
    <w:p w14:paraId="166508CF" w14:textId="77777777" w:rsidR="0067312A" w:rsidRDefault="0067312A"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HELP TO BUY ISA SCHEME INFORMATION</w:t>
      </w:r>
      <w:bookmarkEnd w:id="162"/>
    </w:p>
    <w:p w14:paraId="3D0F992F"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The Help to Buy ISA Scheme was launched by HM Treasury on 1st December 2015.  If you have taken out a Help to Buy ISA, then you may be eligible for a bonus payment of up to 25% of the closing balance of the Help to Buy ISA subject to a minimum bonus payment of £400 and a maximum of £3000 and provided that you and the property you are purchasing meet the eligibility criteria set out in HM Treasury ISA Scheme Rules.  The fee earner with conduct of your matter (who under the Help to Buy ISA Scheme is known as the Eligible Conveyancer) will be able to advise you on eligibility and, if appropriate, will undertake the necessary process to apply for any bonus payment.</w:t>
      </w:r>
    </w:p>
    <w:p w14:paraId="1A746B74"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If you are purchasing a property through the Help to Buy ISA Scheme, HM Treasury will be the Data Controller of any relevant personal data that is given, via the Eligible Conveyancer, to HM Treasury and to the Administrator and / or any sub-contractor of HM Treasury or of the Administrator, for the purposes of the Help to Buy: ISA Scheme. </w:t>
      </w:r>
    </w:p>
    <w:p w14:paraId="7F4B10A3"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The information will be disclosed to HM Treasury and the Administrator for the purposes of verifying the eligibility of a Help to Buy: ISA Bonus payment and payment of Bonus funds, carrying out audits of Eligible Conveyancers and any investigations or compliance work in accordance with the Scheme Rules.</w:t>
      </w:r>
    </w:p>
    <w:p w14:paraId="7DCA32B3"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We serve your legitimate interests in disclosing your relevant personal data to HM Treasury, the Administrator and / or to any sub-contractor of HM Treasury for the purposes of verifying the eligibility of a Help to Buy, ISA Bonus payment and payment of Bonus funds; carrying out audits of Eligible Conveyancers; and any investigations or compliance work in accordance with the Scheme Rules.</w:t>
      </w:r>
    </w:p>
    <w:p w14:paraId="5107F609" w14:textId="77777777" w:rsidR="0067312A" w:rsidRDefault="0067312A" w:rsidP="00934991">
      <w:pPr>
        <w:numPr>
          <w:ilvl w:val="0"/>
          <w:numId w:val="3"/>
        </w:numPr>
        <w:spacing w:after="200" w:line="240" w:lineRule="auto"/>
        <w:jc w:val="both"/>
        <w:rPr>
          <w:rFonts w:ascii="Arial Narrow" w:hAnsi="Arial Narrow" w:cs="Arial"/>
          <w:b/>
          <w:u w:val="single"/>
        </w:rPr>
      </w:pPr>
      <w:bookmarkStart w:id="163" w:name="_Toc516481290"/>
      <w:bookmarkStart w:id="164" w:name="_Toc390337371"/>
      <w:bookmarkStart w:id="165" w:name="_Toc390337750"/>
      <w:bookmarkStart w:id="166" w:name="_Toc390354669"/>
      <w:r>
        <w:rPr>
          <w:rFonts w:ascii="Arial Narrow" w:hAnsi="Arial Narrow" w:cs="Arial"/>
          <w:b/>
          <w:u w:val="single"/>
        </w:rPr>
        <w:t>CRIMINAL FINANCES ACT 2017</w:t>
      </w:r>
      <w:bookmarkEnd w:id="163"/>
    </w:p>
    <w:p w14:paraId="39769E99"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firm is committed to promoting compliance with the requirements of the Criminal Finances Act 2017 within its practices as well as in those areas in which it has influence.  </w:t>
      </w:r>
    </w:p>
    <w:p w14:paraId="16AF1991"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firm does not tolerate tax evasion, or the facilitation thereof in any circumstances, whether committed by or facilitated by a client, personnel or associated persons/companies. </w:t>
      </w:r>
    </w:p>
    <w:p w14:paraId="56749C2D" w14:textId="77777777" w:rsidR="0067312A" w:rsidRDefault="0067312A" w:rsidP="00934991">
      <w:pPr>
        <w:numPr>
          <w:ilvl w:val="0"/>
          <w:numId w:val="3"/>
        </w:numPr>
        <w:spacing w:after="200" w:line="240" w:lineRule="auto"/>
        <w:jc w:val="both"/>
        <w:rPr>
          <w:rFonts w:ascii="Arial Narrow" w:hAnsi="Arial Narrow" w:cs="Arial"/>
          <w:b/>
          <w:u w:val="single"/>
        </w:rPr>
      </w:pPr>
      <w:bookmarkStart w:id="167" w:name="_Toc516481291"/>
      <w:r>
        <w:rPr>
          <w:rFonts w:ascii="Arial Narrow" w:hAnsi="Arial Narrow" w:cs="Arial"/>
          <w:b/>
          <w:u w:val="single"/>
        </w:rPr>
        <w:t>GREEN DEAL SCHEME</w:t>
      </w:r>
      <w:bookmarkEnd w:id="164"/>
      <w:bookmarkEnd w:id="165"/>
      <w:bookmarkEnd w:id="166"/>
      <w:bookmarkEnd w:id="167"/>
    </w:p>
    <w:p w14:paraId="529855A5"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The Green Deal Scheme is a government driven initiative to allow for a loan to be provided on a property for the improvement of its energy efficiency.  The loan is repayable monthly, in conjunction with the power bills on the property. The loan will run with the property unless it is repaid on the sale or transfer of the property.</w:t>
      </w:r>
    </w:p>
    <w:p w14:paraId="391A78FA"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The seller(s) of the property are required, by law, to disclose the existence of any Green Deal loan on the property they are selling, or they may become liable for repaying the outstanding debt, even after they have sold the property. The Estate Agent/Seller must disclose the existence of a Green Deal loan agreement prior to a sale being agreed. If the property is being sold at auction, the existence of a Green Deal loan agreement should be disclosed before the winning bid is made.</w:t>
      </w:r>
    </w:p>
    <w:p w14:paraId="479FE716"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The purchaser on a normal sale should be given an EPC showing the Green Deal improvement or an EPC and a disclosure document showing details of the work carried out under the Green Deal Scheme. This disclosure </w:t>
      </w:r>
      <w:r>
        <w:rPr>
          <w:rFonts w:ascii="Arial Narrow" w:hAnsi="Arial Narrow" w:cs="Arial"/>
        </w:rPr>
        <w:lastRenderedPageBreak/>
        <w:t>document will be provided by the energy provider on completion of the work as well as details of the repayment amount, the unexpired term of the loan and details of the loan provider.</w:t>
      </w:r>
    </w:p>
    <w:p w14:paraId="5C710FC8"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Disclosure of the Green Deal loan must be made at least 7 days before the transaction or arrangement is entered into or if this is not practicable then the disclosure requirement must be satisfied as soon as practicable before the transaction is entered. The seller must secure that the contract for sale includes an acknowledgment by the purchaser that they have received notice that the property is a Green Deal property and that the bill payer at the property is liable to make payments under the green deal plan and further that certain terms of that plan are binding on the bill payer.  </w:t>
      </w:r>
    </w:p>
    <w:p w14:paraId="78774EDC"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 xml:space="preserve">Whilst there are no charges, restrictions, notices or cautions registered when a property is a Green Deal property, the mortgage lender must be notified of the existence of the Green Deal loan because the borrower / new property owner is taking on another loan which runs with the property.  </w:t>
      </w:r>
    </w:p>
    <w:p w14:paraId="14193AA5"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If this applies to you, when you sign the ‘Commence Work Now’ document sent with the Engagement Letter we send to you this will confirm your authority for us to make any such disclosure to your mortgage lender.</w:t>
      </w:r>
    </w:p>
    <w:p w14:paraId="26EB9500" w14:textId="77777777" w:rsidR="0067312A" w:rsidRDefault="0067312A" w:rsidP="00934991">
      <w:pPr>
        <w:numPr>
          <w:ilvl w:val="1"/>
          <w:numId w:val="3"/>
        </w:numPr>
        <w:spacing w:after="200" w:line="240" w:lineRule="auto"/>
        <w:jc w:val="both"/>
        <w:rPr>
          <w:rFonts w:ascii="Arial Narrow" w:hAnsi="Arial Narrow" w:cs="Arial"/>
        </w:rPr>
      </w:pPr>
      <w:r>
        <w:rPr>
          <w:rFonts w:ascii="Arial Narrow" w:hAnsi="Arial Narrow" w:cs="Arial"/>
        </w:rPr>
        <w:t>Please note that we offer no guarantees/warranties in relation to the extent and nature of any works undertaken under the Green Deal Scheme.  It is your responsibility to ensure that you have satisfied yourself as to the extent, nature and repayment provision of any such works undertaken in accordance with the Green Deal Scheme.</w:t>
      </w:r>
    </w:p>
    <w:p w14:paraId="36BFD84C" w14:textId="77777777" w:rsidR="0067312A" w:rsidRDefault="0067312A" w:rsidP="0067312A">
      <w:pPr>
        <w:numPr>
          <w:ilvl w:val="1"/>
          <w:numId w:val="3"/>
        </w:numPr>
        <w:autoSpaceDE w:val="0"/>
        <w:autoSpaceDN w:val="0"/>
        <w:spacing w:after="200" w:line="240" w:lineRule="auto"/>
        <w:jc w:val="both"/>
        <w:rPr>
          <w:rFonts w:ascii="Arial Narrow" w:hAnsi="Arial Narrow"/>
        </w:rPr>
      </w:pPr>
      <w:r w:rsidRPr="0067312A">
        <w:rPr>
          <w:rFonts w:ascii="Arial Narrow" w:hAnsi="Arial Narrow" w:cs="Arial"/>
        </w:rPr>
        <w:t>We would recommend that all Green Deal loans be repaid by the seller on completion of the property transaction, as the value of the property will undoubtedly have already considered the work undertaken under the Green Deal loan.</w:t>
      </w:r>
    </w:p>
    <w:sectPr w:rsidR="0067312A" w:rsidSect="009A4C05">
      <w:footerReference w:type="default" r:id="rId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A81E" w14:textId="77777777" w:rsidR="001B510F" w:rsidRDefault="001B510F" w:rsidP="007B08FC">
      <w:pPr>
        <w:spacing w:after="0" w:line="240" w:lineRule="auto"/>
      </w:pPr>
      <w:r>
        <w:separator/>
      </w:r>
    </w:p>
  </w:endnote>
  <w:endnote w:type="continuationSeparator" w:id="0">
    <w:p w14:paraId="7250945E" w14:textId="77777777" w:rsidR="001B510F" w:rsidRDefault="001B510F" w:rsidP="007B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Lucida Grande">
    <w:altName w:val="Segoe U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E727D" w14:textId="77777777" w:rsidR="007B08FC" w:rsidRPr="00D92A9F" w:rsidRDefault="007B08FC">
    <w:pPr>
      <w:pStyle w:val="Footer"/>
      <w:jc w:val="right"/>
      <w:rPr>
        <w:rFonts w:ascii="Arial Narrow" w:hAnsi="Arial Narrow" w:cs="Arial"/>
      </w:rPr>
    </w:pPr>
    <w:r w:rsidRPr="00D92A9F">
      <w:rPr>
        <w:rFonts w:ascii="Arial Narrow" w:hAnsi="Arial Narrow" w:cs="Arial"/>
      </w:rPr>
      <w:fldChar w:fldCharType="begin"/>
    </w:r>
    <w:r w:rsidRPr="00D92A9F">
      <w:rPr>
        <w:rFonts w:ascii="Arial Narrow" w:hAnsi="Arial Narrow" w:cs="Arial"/>
      </w:rPr>
      <w:instrText xml:space="preserve"> PAGE   \* MERGEFORMAT </w:instrText>
    </w:r>
    <w:r w:rsidRPr="00D92A9F">
      <w:rPr>
        <w:rFonts w:ascii="Arial Narrow" w:hAnsi="Arial Narrow" w:cs="Arial"/>
      </w:rPr>
      <w:fldChar w:fldCharType="separate"/>
    </w:r>
    <w:r w:rsidRPr="00D92A9F">
      <w:rPr>
        <w:rFonts w:ascii="Arial Narrow" w:hAnsi="Arial Narrow" w:cs="Arial"/>
        <w:noProof/>
      </w:rPr>
      <w:t>2</w:t>
    </w:r>
    <w:r w:rsidRPr="00D92A9F">
      <w:rPr>
        <w:rFonts w:ascii="Arial Narrow" w:hAnsi="Arial Narrow" w:cs="Arial"/>
      </w:rPr>
      <w:fldChar w:fldCharType="end"/>
    </w:r>
  </w:p>
  <w:p w14:paraId="401AE699" w14:textId="77777777" w:rsidR="007B08FC" w:rsidRDefault="007B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DA55" w14:textId="77777777" w:rsidR="001B510F" w:rsidRDefault="001B510F" w:rsidP="007B08FC">
      <w:pPr>
        <w:spacing w:after="0" w:line="240" w:lineRule="auto"/>
      </w:pPr>
      <w:r>
        <w:separator/>
      </w:r>
    </w:p>
  </w:footnote>
  <w:footnote w:type="continuationSeparator" w:id="0">
    <w:p w14:paraId="2EBC0EB3" w14:textId="77777777" w:rsidR="001B510F" w:rsidRDefault="001B510F" w:rsidP="007B0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vlJc w:val="left"/>
      <w:pPr>
        <w:tabs>
          <w:tab w:val="num" w:pos="567"/>
        </w:tabs>
        <w:ind w:left="567" w:hanging="567"/>
      </w:pPr>
      <w:rPr>
        <w:rFonts w:ascii="Times New Roman" w:hAnsi="Times New Roman" w:cs="Times New Roman" w:hint="default"/>
        <w:b w:val="0"/>
        <w:i w:val="0"/>
        <w:sz w:val="20"/>
        <w:szCs w:val="20"/>
      </w:rPr>
    </w:lvl>
    <w:lvl w:ilvl="1">
      <w:numFmt w:val="none"/>
      <w:pStyle w:val="Heading2"/>
      <w:lvlText w:val=""/>
      <w:lvlJc w:val="left"/>
      <w:pPr>
        <w:tabs>
          <w:tab w:val="num" w:pos="360"/>
        </w:tabs>
      </w:pPr>
      <w:rPr>
        <w:rFonts w:cs="Times New Roman"/>
      </w:rPr>
    </w:lvl>
    <w:lvl w:ilvl="2">
      <w:numFmt w:val="decimal"/>
      <w:pStyle w:val="Heading3"/>
      <w:lvlText w:val=""/>
      <w:lvlJc w:val="left"/>
      <w:rPr>
        <w:rFonts w:cs="Times New Roman"/>
      </w:rPr>
    </w:lvl>
    <w:lvl w:ilvl="3">
      <w:numFmt w:val="decimal"/>
      <w:pStyle w:val="Heading4"/>
      <w:lvlText w:val=""/>
      <w:lvlJc w:val="left"/>
      <w:rPr>
        <w:rFonts w:cs="Times New Roman"/>
      </w:rPr>
    </w:lvl>
    <w:lvl w:ilvl="4">
      <w:numFmt w:val="decimal"/>
      <w:pStyle w:val="Heading5"/>
      <w:lvlText w:val=""/>
      <w:lvlJc w:val="left"/>
      <w:rPr>
        <w:rFonts w:cs="Times New Roman"/>
      </w:rPr>
    </w:lvl>
    <w:lvl w:ilvl="5">
      <w:numFmt w:val="decimal"/>
      <w:pStyle w:val="Heading6"/>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1" w15:restartNumberingAfterBreak="0">
    <w:nsid w:val="1C6F07D2"/>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abstractNum w:abstractNumId="2" w15:restartNumberingAfterBreak="0">
    <w:nsid w:val="20DB2F85"/>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946248"/>
    <w:multiLevelType w:val="hybridMultilevel"/>
    <w:tmpl w:val="FFFFFFFF"/>
    <w:lvl w:ilvl="0" w:tplc="22D6CD7A">
      <w:start w:val="1"/>
      <w:numFmt w:val="decimal"/>
      <w:lvlText w:val="%1."/>
      <w:lvlJc w:val="left"/>
      <w:pPr>
        <w:ind w:left="4546" w:hanging="360"/>
      </w:pPr>
      <w:rPr>
        <w:rFonts w:ascii="Arial" w:eastAsia="Times New Roman" w:hAnsi="Arial" w:cs="Arial" w:hint="default"/>
        <w:spacing w:val="-1"/>
        <w:w w:val="99"/>
        <w:sz w:val="20"/>
        <w:szCs w:val="20"/>
      </w:rPr>
    </w:lvl>
    <w:lvl w:ilvl="1" w:tplc="6E4CC99C">
      <w:start w:val="1"/>
      <w:numFmt w:val="bullet"/>
      <w:lvlText w:val=""/>
      <w:lvlJc w:val="left"/>
      <w:pPr>
        <w:ind w:left="4906" w:hanging="360"/>
      </w:pPr>
      <w:rPr>
        <w:rFonts w:ascii="Symbol" w:eastAsia="Times New Roman" w:hAnsi="Symbol" w:hint="default"/>
        <w:w w:val="99"/>
        <w:sz w:val="20"/>
      </w:rPr>
    </w:lvl>
    <w:lvl w:ilvl="2" w:tplc="1D78E842">
      <w:start w:val="1"/>
      <w:numFmt w:val="bullet"/>
      <w:lvlText w:val="•"/>
      <w:lvlJc w:val="left"/>
      <w:pPr>
        <w:ind w:left="5761" w:hanging="360"/>
      </w:pPr>
    </w:lvl>
    <w:lvl w:ilvl="3" w:tplc="BF40A45A">
      <w:start w:val="1"/>
      <w:numFmt w:val="bullet"/>
      <w:lvlText w:val="•"/>
      <w:lvlJc w:val="left"/>
      <w:pPr>
        <w:ind w:left="6614" w:hanging="360"/>
      </w:pPr>
    </w:lvl>
    <w:lvl w:ilvl="4" w:tplc="B2D2C048">
      <w:start w:val="1"/>
      <w:numFmt w:val="bullet"/>
      <w:lvlText w:val="•"/>
      <w:lvlJc w:val="left"/>
      <w:pPr>
        <w:ind w:left="7468" w:hanging="360"/>
      </w:pPr>
    </w:lvl>
    <w:lvl w:ilvl="5" w:tplc="2506B844">
      <w:start w:val="1"/>
      <w:numFmt w:val="bullet"/>
      <w:lvlText w:val="•"/>
      <w:lvlJc w:val="left"/>
      <w:pPr>
        <w:ind w:left="8321" w:hanging="360"/>
      </w:pPr>
    </w:lvl>
    <w:lvl w:ilvl="6" w:tplc="82904A68">
      <w:start w:val="1"/>
      <w:numFmt w:val="bullet"/>
      <w:lvlText w:val="•"/>
      <w:lvlJc w:val="left"/>
      <w:pPr>
        <w:ind w:left="9174" w:hanging="360"/>
      </w:pPr>
    </w:lvl>
    <w:lvl w:ilvl="7" w:tplc="C930AA68">
      <w:start w:val="1"/>
      <w:numFmt w:val="bullet"/>
      <w:lvlText w:val="•"/>
      <w:lvlJc w:val="left"/>
      <w:pPr>
        <w:ind w:left="10028" w:hanging="360"/>
      </w:pPr>
    </w:lvl>
    <w:lvl w:ilvl="8" w:tplc="0060C954">
      <w:start w:val="1"/>
      <w:numFmt w:val="bullet"/>
      <w:lvlText w:val="•"/>
      <w:lvlJc w:val="left"/>
      <w:pPr>
        <w:ind w:left="10881" w:hanging="360"/>
      </w:pPr>
    </w:lvl>
  </w:abstractNum>
  <w:abstractNum w:abstractNumId="4" w15:restartNumberingAfterBreak="0">
    <w:nsid w:val="4DC701FA"/>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abstractNum w:abstractNumId="5" w15:restartNumberingAfterBreak="0">
    <w:nsid w:val="56FF4811"/>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num w:numId="1" w16cid:durableId="1038703517">
    <w:abstractNumId w:val="0"/>
  </w:num>
  <w:num w:numId="2" w16cid:durableId="1431045769">
    <w:abstractNumId w:val="3"/>
    <w:lvlOverride w:ilvl="0">
      <w:startOverride w:val="1"/>
    </w:lvlOverride>
    <w:lvlOverride w:ilvl="1"/>
    <w:lvlOverride w:ilvl="2"/>
    <w:lvlOverride w:ilvl="3"/>
    <w:lvlOverride w:ilvl="4"/>
    <w:lvlOverride w:ilvl="5"/>
    <w:lvlOverride w:ilvl="6"/>
    <w:lvlOverride w:ilvl="7"/>
    <w:lvlOverride w:ilvl="8"/>
  </w:num>
  <w:num w:numId="3" w16cid:durableId="1846433757">
    <w:abstractNumId w:val="2"/>
    <w:lvlOverride w:ilvl="0"/>
    <w:lvlOverride w:ilvl="1"/>
    <w:lvlOverride w:ilvl="2"/>
    <w:lvlOverride w:ilvl="3"/>
    <w:lvlOverride w:ilvl="4"/>
    <w:lvlOverride w:ilvl="5"/>
    <w:lvlOverride w:ilvl="6"/>
    <w:lvlOverride w:ilvl="7"/>
    <w:lvlOverride w:ilvl="8"/>
  </w:num>
  <w:num w:numId="4" w16cid:durableId="1950043448">
    <w:abstractNumId w:val="4"/>
    <w:lvlOverride w:ilvl="0"/>
    <w:lvlOverride w:ilvl="1"/>
    <w:lvlOverride w:ilvl="2"/>
    <w:lvlOverride w:ilvl="3"/>
    <w:lvlOverride w:ilvl="4"/>
    <w:lvlOverride w:ilvl="5"/>
    <w:lvlOverride w:ilvl="6"/>
    <w:lvlOverride w:ilvl="7"/>
    <w:lvlOverride w:ilvl="8"/>
  </w:num>
  <w:num w:numId="5" w16cid:durableId="289749714">
    <w:abstractNumId w:val="5"/>
    <w:lvlOverride w:ilvl="0"/>
    <w:lvlOverride w:ilvl="1"/>
    <w:lvlOverride w:ilvl="2"/>
    <w:lvlOverride w:ilvl="3"/>
    <w:lvlOverride w:ilvl="4"/>
    <w:lvlOverride w:ilvl="5"/>
    <w:lvlOverride w:ilvl="6"/>
    <w:lvlOverride w:ilvl="7"/>
    <w:lvlOverride w:ilvl="8"/>
  </w:num>
  <w:num w:numId="6" w16cid:durableId="14168266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37"/>
    <w:rsid w:val="0007513C"/>
    <w:rsid w:val="001B510F"/>
    <w:rsid w:val="002D3BA5"/>
    <w:rsid w:val="003D4DB3"/>
    <w:rsid w:val="00627A39"/>
    <w:rsid w:val="0067312A"/>
    <w:rsid w:val="007B08FC"/>
    <w:rsid w:val="007B2C82"/>
    <w:rsid w:val="0086638F"/>
    <w:rsid w:val="00934991"/>
    <w:rsid w:val="00977637"/>
    <w:rsid w:val="009A4C05"/>
    <w:rsid w:val="009F4392"/>
    <w:rsid w:val="00D92A9F"/>
    <w:rsid w:val="00F4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CA98C"/>
  <w14:defaultImageDpi w14:val="0"/>
  <w15:docId w15:val="{98AC3008-E1FC-477D-B067-793E179B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
    <w:qFormat/>
    <w:rsid w:val="0067312A"/>
    <w:pPr>
      <w:numPr>
        <w:numId w:val="1"/>
      </w:numPr>
      <w:tabs>
        <w:tab w:val="left" w:pos="709"/>
        <w:tab w:val="left" w:pos="851"/>
      </w:tabs>
      <w:spacing w:after="120" w:line="240" w:lineRule="auto"/>
      <w:outlineLvl w:val="0"/>
    </w:pPr>
    <w:rPr>
      <w:rFonts w:ascii="Times New Roman" w:eastAsiaTheme="minorEastAsia" w:hAnsi="Times New Roman"/>
      <w:b/>
      <w:caps/>
      <w:sz w:val="20"/>
      <w:szCs w:val="20"/>
      <w:u w:val="single"/>
      <w:lang w:val="en-US"/>
    </w:rPr>
  </w:style>
  <w:style w:type="paragraph" w:styleId="Heading2">
    <w:name w:val="heading 2"/>
    <w:basedOn w:val="Heading1"/>
    <w:link w:val="Heading2Char"/>
    <w:uiPriority w:val="9"/>
    <w:qFormat/>
    <w:rsid w:val="0067312A"/>
    <w:pPr>
      <w:numPr>
        <w:ilvl w:val="1"/>
      </w:numPr>
      <w:tabs>
        <w:tab w:val="clear" w:pos="851"/>
      </w:tabs>
      <w:jc w:val="both"/>
      <w:outlineLvl w:val="1"/>
    </w:pPr>
    <w:rPr>
      <w:b w:val="0"/>
      <w:caps w:val="0"/>
      <w:u w:val="none"/>
    </w:rPr>
  </w:style>
  <w:style w:type="paragraph" w:styleId="Heading3">
    <w:name w:val="heading 3"/>
    <w:basedOn w:val="Heading2"/>
    <w:link w:val="Heading3Char"/>
    <w:uiPriority w:val="9"/>
    <w:qFormat/>
    <w:rsid w:val="0067312A"/>
    <w:pPr>
      <w:numPr>
        <w:ilvl w:val="2"/>
      </w:numPr>
      <w:outlineLvl w:val="2"/>
    </w:pPr>
  </w:style>
  <w:style w:type="paragraph" w:styleId="Heading4">
    <w:name w:val="heading 4"/>
    <w:basedOn w:val="Heading2"/>
    <w:link w:val="Heading4Char"/>
    <w:autoRedefine/>
    <w:uiPriority w:val="9"/>
    <w:qFormat/>
    <w:rsid w:val="0067312A"/>
    <w:pPr>
      <w:numPr>
        <w:ilvl w:val="3"/>
      </w:numPr>
      <w:tabs>
        <w:tab w:val="clear" w:pos="709"/>
        <w:tab w:val="left" w:pos="1701"/>
        <w:tab w:val="left" w:pos="1985"/>
        <w:tab w:val="left" w:pos="2268"/>
      </w:tabs>
      <w:overflowPunct w:val="0"/>
      <w:autoSpaceDE w:val="0"/>
      <w:autoSpaceDN w:val="0"/>
      <w:adjustRightInd w:val="0"/>
      <w:textAlignment w:val="baseline"/>
      <w:outlineLvl w:val="3"/>
    </w:pPr>
    <w:rPr>
      <w:lang w:eastAsia="en-GB"/>
    </w:rPr>
  </w:style>
  <w:style w:type="paragraph" w:styleId="Heading5">
    <w:name w:val="heading 5"/>
    <w:basedOn w:val="Heading4"/>
    <w:link w:val="Heading5Char"/>
    <w:uiPriority w:val="9"/>
    <w:qFormat/>
    <w:rsid w:val="0067312A"/>
    <w:pPr>
      <w:numPr>
        <w:ilvl w:val="4"/>
      </w:numPr>
      <w:tabs>
        <w:tab w:val="clear" w:pos="1701"/>
      </w:tabs>
      <w:outlineLvl w:val="4"/>
    </w:pPr>
  </w:style>
  <w:style w:type="paragraph" w:styleId="Heading6">
    <w:name w:val="heading 6"/>
    <w:aliases w:val="H6,Legal Level 1.,a.,dash GS,level6,L1 PIP,Name of Org,Body Text 5,h6,as Char,Heading 6(unused),Points in Text,(I),6,as,a.1,Lev 6,Heading 6 Interstar,a,Sub5Para,Appendix,T1,level 6"/>
    <w:basedOn w:val="Heading2"/>
    <w:link w:val="Heading6Char"/>
    <w:uiPriority w:val="9"/>
    <w:qFormat/>
    <w:rsid w:val="0067312A"/>
    <w:pPr>
      <w:numPr>
        <w:ilvl w:val="5"/>
      </w:numPr>
      <w:outlineLvl w:val="5"/>
    </w:pPr>
    <w:rPr>
      <w:rFonts w:ascii="Times New Roman Bold" w:hAnsi="Times New Roman Bold"/>
      <w:b/>
      <w:caps/>
    </w:rPr>
  </w:style>
  <w:style w:type="paragraph" w:styleId="Heading7">
    <w:name w:val="heading 7"/>
    <w:basedOn w:val="Normal"/>
    <w:link w:val="Heading7Char"/>
    <w:uiPriority w:val="9"/>
    <w:qFormat/>
    <w:rsid w:val="0067312A"/>
    <w:pPr>
      <w:numPr>
        <w:ilvl w:val="6"/>
        <w:numId w:val="1"/>
      </w:numPr>
      <w:tabs>
        <w:tab w:val="left" w:pos="2552"/>
      </w:tabs>
      <w:spacing w:after="240" w:line="360" w:lineRule="auto"/>
      <w:outlineLvl w:val="6"/>
    </w:pPr>
    <w:rPr>
      <w:rFonts w:ascii="Times New Roman" w:eastAsiaTheme="minorEastAsia" w:hAnsi="Times New Roman"/>
      <w:sz w:val="24"/>
      <w:szCs w:val="24"/>
      <w:lang w:val="en-US"/>
    </w:rPr>
  </w:style>
  <w:style w:type="paragraph" w:styleId="Heading8">
    <w:name w:val="heading 8"/>
    <w:basedOn w:val="Normal"/>
    <w:link w:val="Heading8Char"/>
    <w:uiPriority w:val="9"/>
    <w:qFormat/>
    <w:rsid w:val="0067312A"/>
    <w:pPr>
      <w:numPr>
        <w:ilvl w:val="7"/>
        <w:numId w:val="1"/>
      </w:numPr>
      <w:tabs>
        <w:tab w:val="left" w:pos="2552"/>
      </w:tabs>
      <w:spacing w:after="240" w:line="360" w:lineRule="auto"/>
      <w:outlineLvl w:val="7"/>
    </w:pPr>
    <w:rPr>
      <w:rFonts w:ascii="Times New Roman" w:eastAsiaTheme="minorEastAsia" w:hAnsi="Times New Roman"/>
      <w:sz w:val="24"/>
      <w:szCs w:val="24"/>
      <w:lang w:val="en-US"/>
    </w:rPr>
  </w:style>
  <w:style w:type="paragraph" w:styleId="Heading9">
    <w:name w:val="heading 9"/>
    <w:basedOn w:val="Normal"/>
    <w:link w:val="Heading9Char"/>
    <w:uiPriority w:val="9"/>
    <w:qFormat/>
    <w:rsid w:val="0067312A"/>
    <w:pPr>
      <w:numPr>
        <w:ilvl w:val="8"/>
        <w:numId w:val="1"/>
      </w:numPr>
      <w:spacing w:after="240" w:line="360" w:lineRule="auto"/>
      <w:outlineLvl w:val="8"/>
    </w:pPr>
    <w:rPr>
      <w:rFonts w:ascii="Times New Roman" w:eastAsiaTheme="minorEastAsia"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2A"/>
    <w:rPr>
      <w:rFonts w:ascii="Times New Roman" w:eastAsiaTheme="minorEastAsia" w:hAnsi="Times New Roman" w:cs="Times New Roman"/>
      <w:b/>
      <w:caps/>
      <w:sz w:val="20"/>
      <w:szCs w:val="20"/>
      <w:u w:val="single"/>
      <w:lang w:val="en-US" w:eastAsia="x-none"/>
    </w:rPr>
  </w:style>
  <w:style w:type="character" w:customStyle="1" w:styleId="Heading2Char">
    <w:name w:val="Heading 2 Char"/>
    <w:basedOn w:val="DefaultParagraphFont"/>
    <w:link w:val="Heading2"/>
    <w:uiPriority w:val="9"/>
    <w:rsid w:val="0067312A"/>
    <w:rPr>
      <w:rFonts w:ascii="Times New Roman" w:eastAsiaTheme="minorEastAsia" w:hAnsi="Times New Roman" w:cs="Times New Roman"/>
      <w:sz w:val="20"/>
      <w:szCs w:val="20"/>
      <w:lang w:val="en-US" w:eastAsia="x-none"/>
    </w:rPr>
  </w:style>
  <w:style w:type="character" w:customStyle="1" w:styleId="Heading3Char">
    <w:name w:val="Heading 3 Char"/>
    <w:basedOn w:val="DefaultParagraphFont"/>
    <w:link w:val="Heading3"/>
    <w:uiPriority w:val="9"/>
    <w:rsid w:val="0067312A"/>
    <w:rPr>
      <w:rFonts w:ascii="Times New Roman" w:eastAsiaTheme="minorEastAsia" w:hAnsi="Times New Roman" w:cs="Times New Roman"/>
      <w:sz w:val="20"/>
      <w:szCs w:val="20"/>
      <w:lang w:val="en-US" w:eastAsia="x-none"/>
    </w:rPr>
  </w:style>
  <w:style w:type="character" w:customStyle="1" w:styleId="Heading4Char">
    <w:name w:val="Heading 4 Char"/>
    <w:basedOn w:val="DefaultParagraphFont"/>
    <w:link w:val="Heading4"/>
    <w:uiPriority w:val="9"/>
    <w:rsid w:val="0067312A"/>
    <w:rPr>
      <w:rFonts w:ascii="Times New Roman" w:eastAsiaTheme="minorEastAsia" w:hAnsi="Times New Roman" w:cs="Times New Roman"/>
      <w:sz w:val="20"/>
      <w:szCs w:val="20"/>
      <w:lang w:val="en-US" w:eastAsia="en-GB"/>
    </w:rPr>
  </w:style>
  <w:style w:type="character" w:customStyle="1" w:styleId="Heading5Char">
    <w:name w:val="Heading 5 Char"/>
    <w:basedOn w:val="DefaultParagraphFont"/>
    <w:link w:val="Heading5"/>
    <w:uiPriority w:val="9"/>
    <w:rsid w:val="0067312A"/>
    <w:rPr>
      <w:rFonts w:ascii="Times New Roman" w:eastAsiaTheme="minorEastAsia" w:hAnsi="Times New Roman" w:cs="Times New Roman"/>
      <w:sz w:val="20"/>
      <w:szCs w:val="20"/>
      <w:lang w:val="en-US" w:eastAsia="en-GB"/>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uiPriority w:val="9"/>
    <w:rsid w:val="0067312A"/>
    <w:rPr>
      <w:rFonts w:ascii="Times New Roman Bold" w:eastAsiaTheme="minorEastAsia" w:hAnsi="Times New Roman Bold" w:cs="Times New Roman"/>
      <w:b/>
      <w:caps/>
      <w:sz w:val="20"/>
      <w:szCs w:val="20"/>
      <w:lang w:val="en-US" w:eastAsia="x-none"/>
    </w:rPr>
  </w:style>
  <w:style w:type="character" w:customStyle="1" w:styleId="Heading7Char">
    <w:name w:val="Heading 7 Char"/>
    <w:basedOn w:val="DefaultParagraphFont"/>
    <w:link w:val="Heading7"/>
    <w:uiPriority w:val="9"/>
    <w:rsid w:val="0067312A"/>
    <w:rPr>
      <w:rFonts w:ascii="Times New Roman" w:eastAsiaTheme="minorEastAsia" w:hAnsi="Times New Roman" w:cs="Times New Roman"/>
      <w:sz w:val="24"/>
      <w:szCs w:val="24"/>
      <w:lang w:val="en-US" w:eastAsia="x-none"/>
    </w:rPr>
  </w:style>
  <w:style w:type="character" w:customStyle="1" w:styleId="Heading8Char">
    <w:name w:val="Heading 8 Char"/>
    <w:basedOn w:val="DefaultParagraphFont"/>
    <w:link w:val="Heading8"/>
    <w:uiPriority w:val="9"/>
    <w:rsid w:val="0067312A"/>
    <w:rPr>
      <w:rFonts w:ascii="Times New Roman" w:eastAsiaTheme="minorEastAsia" w:hAnsi="Times New Roman" w:cs="Times New Roman"/>
      <w:sz w:val="24"/>
      <w:szCs w:val="24"/>
      <w:lang w:val="en-US" w:eastAsia="x-none"/>
    </w:rPr>
  </w:style>
  <w:style w:type="character" w:customStyle="1" w:styleId="Heading9Char">
    <w:name w:val="Heading 9 Char"/>
    <w:basedOn w:val="DefaultParagraphFont"/>
    <w:link w:val="Heading9"/>
    <w:uiPriority w:val="9"/>
    <w:rsid w:val="0067312A"/>
    <w:rPr>
      <w:rFonts w:ascii="Times New Roman" w:eastAsiaTheme="minorEastAsia" w:hAnsi="Times New Roman" w:cs="Times New Roman"/>
      <w:sz w:val="24"/>
      <w:szCs w:val="24"/>
      <w:lang w:val="en-US" w:eastAsia="x-none"/>
    </w:rPr>
  </w:style>
  <w:style w:type="paragraph" w:styleId="Header">
    <w:name w:val="header"/>
    <w:basedOn w:val="Normal"/>
    <w:link w:val="HeaderChar"/>
    <w:uiPriority w:val="99"/>
    <w:unhideWhenUsed/>
    <w:rsid w:val="007B08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08FC"/>
    <w:rPr>
      <w:rFonts w:cs="Times New Roman"/>
    </w:rPr>
  </w:style>
  <w:style w:type="paragraph" w:styleId="Footer">
    <w:name w:val="footer"/>
    <w:basedOn w:val="Normal"/>
    <w:link w:val="FooterChar"/>
    <w:uiPriority w:val="99"/>
    <w:unhideWhenUsed/>
    <w:rsid w:val="007B08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08FC"/>
    <w:rPr>
      <w:rFonts w:cs="Times New Roman"/>
    </w:rPr>
  </w:style>
  <w:style w:type="paragraph" w:styleId="BodyText">
    <w:name w:val="Body Text"/>
    <w:basedOn w:val="Normal"/>
    <w:link w:val="BodyTextChar"/>
    <w:uiPriority w:val="99"/>
    <w:semiHidden/>
    <w:unhideWhenUsed/>
    <w:rsid w:val="0067312A"/>
    <w:pPr>
      <w:tabs>
        <w:tab w:val="left" w:pos="3330"/>
      </w:tabs>
      <w:suppressAutoHyphens/>
      <w:autoSpaceDE w:val="0"/>
      <w:autoSpaceDN w:val="0"/>
      <w:spacing w:after="0" w:line="240" w:lineRule="exact"/>
      <w:jc w:val="both"/>
    </w:pPr>
    <w:rPr>
      <w:rFonts w:ascii="Times New Roman" w:hAnsi="Times New Roman"/>
      <w:sz w:val="24"/>
      <w:szCs w:val="24"/>
    </w:rPr>
  </w:style>
  <w:style w:type="character" w:customStyle="1" w:styleId="BodyTextChar">
    <w:name w:val="Body Text Char"/>
    <w:basedOn w:val="DefaultParagraphFont"/>
    <w:link w:val="BodyText"/>
    <w:uiPriority w:val="99"/>
    <w:semiHidden/>
    <w:rsid w:val="0067312A"/>
    <w:rPr>
      <w:rFonts w:ascii="Times New Roman" w:hAnsi="Times New Roman" w:cs="Times New Roman"/>
      <w:sz w:val="24"/>
      <w:szCs w:val="24"/>
    </w:rPr>
  </w:style>
  <w:style w:type="character" w:styleId="Hyperlink">
    <w:name w:val="Hyperlink"/>
    <w:basedOn w:val="DefaultParagraphFont"/>
    <w:uiPriority w:val="99"/>
    <w:rsid w:val="0067312A"/>
    <w:rPr>
      <w:rFonts w:cs="Times New Roman"/>
      <w:color w:val="0000FF"/>
      <w:u w:val="single"/>
    </w:rPr>
  </w:style>
  <w:style w:type="paragraph" w:styleId="ListParagraph">
    <w:name w:val="List Paragraph"/>
    <w:basedOn w:val="Normal"/>
    <w:uiPriority w:val="1"/>
    <w:qFormat/>
    <w:rsid w:val="0067312A"/>
    <w:pPr>
      <w:widowControl w:val="0"/>
      <w:spacing w:after="0" w:line="240" w:lineRule="auto"/>
      <w:ind w:left="838" w:right="113" w:hanging="360"/>
      <w:jc w:val="both"/>
    </w:pPr>
    <w:rPr>
      <w:rFonts w:ascii="Arial" w:hAnsi="Arial" w:cs="Arial"/>
      <w:lang w:val="en-US"/>
    </w:rPr>
  </w:style>
  <w:style w:type="paragraph" w:styleId="NoSpacing">
    <w:name w:val="No Spacing"/>
    <w:basedOn w:val="Normal"/>
    <w:uiPriority w:val="1"/>
    <w:qFormat/>
    <w:rsid w:val="0067312A"/>
    <w:pPr>
      <w:spacing w:after="0" w:line="240" w:lineRule="auto"/>
    </w:pPr>
    <w:rPr>
      <w:rFonts w:ascii="Lucida Grande" w:hAnsi="Lucida Grande"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1%20FOLDER%20FROM%20NOV%202020\Convey%20New%20Docs%20letters%20paras\BBH26%20Website%20ToB%20Broker%20Para%20July%2023.rtf" TargetMode="External"/><Relationship Id="rId18" Type="http://schemas.openxmlformats.org/officeDocument/2006/relationships/hyperlink" Target="file:///U:\1%20FOLDER%20FROM%20NOV%202020\Convey%20New%20Docs%20letters%20paras\BBH26%20Website%20ToB%20Broker%20Para%20July%2023.rtf" TargetMode="External"/><Relationship Id="rId26" Type="http://schemas.openxmlformats.org/officeDocument/2006/relationships/hyperlink" Target="file:///U:\1%20FOLDER%20FROM%20NOV%202020\Convey%20New%20Docs%20letters%20paras\BBH26%20Website%20ToB%20Broker%20Para%20July%2023.rtf" TargetMode="External"/><Relationship Id="rId39" Type="http://schemas.openxmlformats.org/officeDocument/2006/relationships/hyperlink" Target="mailto:info@bbhlegal.co.uk" TargetMode="External"/><Relationship Id="rId3" Type="http://schemas.openxmlformats.org/officeDocument/2006/relationships/settings" Target="settings.xml"/><Relationship Id="rId21" Type="http://schemas.openxmlformats.org/officeDocument/2006/relationships/hyperlink" Target="file:///U:\1%20FOLDER%20FROM%20NOV%202020\Convey%20New%20Docs%20letters%20paras\BBH26%20Website%20ToB%20Broker%20Para%20July%2023.rtf" TargetMode="External"/><Relationship Id="rId34" Type="http://schemas.openxmlformats.org/officeDocument/2006/relationships/hyperlink" Target="file:///U:\1%20FOLDER%20FROM%20NOV%202020\Convey%20New%20Docs%20letters%20paras\BBH26%20Website%20ToB%20Broker%20Para%20July%2023.rtf" TargetMode="External"/><Relationship Id="rId42" Type="http://schemas.openxmlformats.org/officeDocument/2006/relationships/hyperlink" Target="mailto:emmaa@bbhlegal.co.uk" TargetMode="External"/><Relationship Id="rId47" Type="http://schemas.openxmlformats.org/officeDocument/2006/relationships/footer" Target="footer1.xml"/><Relationship Id="rId7" Type="http://schemas.openxmlformats.org/officeDocument/2006/relationships/hyperlink" Target="file:///U:\1%20FOLDER%20FROM%20NOV%202020\Convey%20New%20Docs%20letters%20paras\BBH26%20Website%20ToB%20Broker%20Para%20July%2023.rtf" TargetMode="External"/><Relationship Id="rId12" Type="http://schemas.openxmlformats.org/officeDocument/2006/relationships/hyperlink" Target="file:///U:\1%20FOLDER%20FROM%20NOV%202020\Convey%20New%20Docs%20letters%20paras\BBH26%20Website%20ToB%20Broker%20Para%20July%2023.rtf" TargetMode="External"/><Relationship Id="rId17" Type="http://schemas.openxmlformats.org/officeDocument/2006/relationships/hyperlink" Target="file:///U:\1%20FOLDER%20FROM%20NOV%202020\Convey%20New%20Docs%20letters%20paras\BBH26%20Website%20ToB%20Broker%20Para%20July%2023.rtf" TargetMode="External"/><Relationship Id="rId25" Type="http://schemas.openxmlformats.org/officeDocument/2006/relationships/hyperlink" Target="file:///U:\1%20FOLDER%20FROM%20NOV%202020\Convey%20New%20Docs%20letters%20paras\BBH26%20Website%20ToB%20Broker%20Para%20July%2023.rtf" TargetMode="External"/><Relationship Id="rId33" Type="http://schemas.openxmlformats.org/officeDocument/2006/relationships/hyperlink" Target="file:///U:\1%20FOLDER%20FROM%20NOV%202020\Convey%20New%20Docs%20letters%20paras\BBH26%20Website%20ToB%20Broker%20Para%20July%2023.rtf" TargetMode="External"/><Relationship Id="rId38" Type="http://schemas.openxmlformats.org/officeDocument/2006/relationships/hyperlink" Target="file:///U:\1%20FOLDER%20FROM%20NOV%202020\Convey%20New%20Docs%20letters%20paras\BBH26%20Website%20ToB%20Broker%20Para%20July%2023.rtf" TargetMode="External"/><Relationship Id="rId46" Type="http://schemas.openxmlformats.org/officeDocument/2006/relationships/hyperlink" Target="http://www.gov.uk/legal-aid" TargetMode="External"/><Relationship Id="rId2" Type="http://schemas.openxmlformats.org/officeDocument/2006/relationships/styles" Target="styles.xml"/><Relationship Id="rId16" Type="http://schemas.openxmlformats.org/officeDocument/2006/relationships/hyperlink" Target="file:///U:\1%20FOLDER%20FROM%20NOV%202020\Convey%20New%20Docs%20letters%20paras\BBH26%20Website%20ToB%20Broker%20Para%20July%2023.rtf" TargetMode="External"/><Relationship Id="rId20" Type="http://schemas.openxmlformats.org/officeDocument/2006/relationships/hyperlink" Target="file:///U:\1%20FOLDER%20FROM%20NOV%202020\Convey%20New%20Docs%20letters%20paras\BBH26%20Website%20ToB%20Broker%20Para%20July%2023.rtf" TargetMode="External"/><Relationship Id="rId29" Type="http://schemas.openxmlformats.org/officeDocument/2006/relationships/hyperlink" Target="file:///U:\1%20FOLDER%20FROM%20NOV%202020\Convey%20New%20Docs%20letters%20paras\BBH26%20Website%20ToB%20Broker%20Para%20July%2023.rtf" TargetMode="External"/><Relationship Id="rId41" Type="http://schemas.openxmlformats.org/officeDocument/2006/relationships/hyperlink" Target="mailto:simonw@bbhlega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1%20FOLDER%20FROM%20NOV%202020\Convey%20New%20Docs%20letters%20paras\BBH26%20Website%20ToB%20Broker%20Para%20July%2023.rtf" TargetMode="External"/><Relationship Id="rId24" Type="http://schemas.openxmlformats.org/officeDocument/2006/relationships/hyperlink" Target="file:///U:\1%20FOLDER%20FROM%20NOV%202020\Convey%20New%20Docs%20letters%20paras\BBH26%20Website%20ToB%20Broker%20Para%20July%2023.rtf" TargetMode="External"/><Relationship Id="rId32" Type="http://schemas.openxmlformats.org/officeDocument/2006/relationships/hyperlink" Target="file:///U:\1%20FOLDER%20FROM%20NOV%202020\Convey%20New%20Docs%20letters%20paras\BBH26%20Website%20ToB%20Broker%20Para%20July%2023.rtf" TargetMode="External"/><Relationship Id="rId37" Type="http://schemas.openxmlformats.org/officeDocument/2006/relationships/hyperlink" Target="file:///U:\1%20FOLDER%20FROM%20NOV%202020\Convey%20New%20Docs%20letters%20paras\BBH26%20Website%20ToB%20Broker%20Para%20July%2023.rtf" TargetMode="External"/><Relationship Id="rId40" Type="http://schemas.openxmlformats.org/officeDocument/2006/relationships/hyperlink" Target="http://www.fca.org.uk/" TargetMode="External"/><Relationship Id="rId45"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hyperlink" Target="file:///U:\1%20FOLDER%20FROM%20NOV%202020\Convey%20New%20Docs%20letters%20paras\BBH26%20Website%20ToB%20Broker%20Para%20July%2023.rtf" TargetMode="External"/><Relationship Id="rId23" Type="http://schemas.openxmlformats.org/officeDocument/2006/relationships/hyperlink" Target="file:///U:\1%20FOLDER%20FROM%20NOV%202020\Convey%20New%20Docs%20letters%20paras\BBH26%20Website%20ToB%20Broker%20Para%20July%2023.rtf" TargetMode="External"/><Relationship Id="rId28" Type="http://schemas.openxmlformats.org/officeDocument/2006/relationships/hyperlink" Target="file:///U:\1%20FOLDER%20FROM%20NOV%202020\Convey%20New%20Docs%20letters%20paras\BBH26%20Website%20ToB%20Broker%20Para%20July%2023.rtf" TargetMode="External"/><Relationship Id="rId36" Type="http://schemas.openxmlformats.org/officeDocument/2006/relationships/hyperlink" Target="file:///U:\1%20FOLDER%20FROM%20NOV%202020\Convey%20New%20Docs%20letters%20paras\BBH26%20Website%20ToB%20Broker%20Para%20July%2023.rtf" TargetMode="External"/><Relationship Id="rId49" Type="http://schemas.openxmlformats.org/officeDocument/2006/relationships/theme" Target="theme/theme1.xml"/><Relationship Id="rId10" Type="http://schemas.openxmlformats.org/officeDocument/2006/relationships/hyperlink" Target="file:///U:\1%20FOLDER%20FROM%20NOV%202020\Convey%20New%20Docs%20letters%20paras\BBH26%20Website%20ToB%20Broker%20Para%20July%2023.rtf" TargetMode="External"/><Relationship Id="rId19" Type="http://schemas.openxmlformats.org/officeDocument/2006/relationships/hyperlink" Target="file:///U:\1%20FOLDER%20FROM%20NOV%202020\Convey%20New%20Docs%20letters%20paras\BBH26%20Website%20ToB%20Broker%20Para%20July%2023.rtf" TargetMode="External"/><Relationship Id="rId31" Type="http://schemas.openxmlformats.org/officeDocument/2006/relationships/hyperlink" Target="file:///U:\1%20FOLDER%20FROM%20NOV%202020\Convey%20New%20Docs%20letters%20paras\BBH26%20Website%20ToB%20Broker%20Para%20July%2023.rtf" TargetMode="External"/><Relationship Id="rId44" Type="http://schemas.openxmlformats.org/officeDocument/2006/relationships/hyperlink" Target="mailto:enquiries@legalombudsman.org.uk" TargetMode="External"/><Relationship Id="rId4" Type="http://schemas.openxmlformats.org/officeDocument/2006/relationships/webSettings" Target="webSettings.xml"/><Relationship Id="rId9" Type="http://schemas.openxmlformats.org/officeDocument/2006/relationships/hyperlink" Target="file:///U:\1%20FOLDER%20FROM%20NOV%202020\Convey%20New%20Docs%20letters%20paras\BBH26%20Website%20ToB%20Broker%20Para%20July%2023.rtf" TargetMode="External"/><Relationship Id="rId14" Type="http://schemas.openxmlformats.org/officeDocument/2006/relationships/hyperlink" Target="file:///U:\1%20FOLDER%20FROM%20NOV%202020\Convey%20New%20Docs%20letters%20paras\BBH26%20Website%20ToB%20Broker%20Para%20July%2023.rtf" TargetMode="External"/><Relationship Id="rId22" Type="http://schemas.openxmlformats.org/officeDocument/2006/relationships/hyperlink" Target="file:///U:\1%20FOLDER%20FROM%20NOV%202020\Convey%20New%20Docs%20letters%20paras\BBH26%20Website%20ToB%20Broker%20Para%20July%2023.rtf" TargetMode="External"/><Relationship Id="rId27" Type="http://schemas.openxmlformats.org/officeDocument/2006/relationships/hyperlink" Target="file:///U:\1%20FOLDER%20FROM%20NOV%202020\Convey%20New%20Docs%20letters%20paras\BBH26%20Website%20ToB%20Broker%20Para%20July%2023.rtf" TargetMode="External"/><Relationship Id="rId30" Type="http://schemas.openxmlformats.org/officeDocument/2006/relationships/hyperlink" Target="file:///U:\1%20FOLDER%20FROM%20NOV%202020\Convey%20New%20Docs%20letters%20paras\BBH26%20Website%20ToB%20Broker%20Para%20July%2023.rtf" TargetMode="External"/><Relationship Id="rId35" Type="http://schemas.openxmlformats.org/officeDocument/2006/relationships/hyperlink" Target="file:///U:\1%20FOLDER%20FROM%20NOV%202020\Convey%20New%20Docs%20letters%20paras\BBH26%20Website%20ToB%20Broker%20Para%20July%2023.rtf" TargetMode="External"/><Relationship Id="rId43" Type="http://schemas.openxmlformats.org/officeDocument/2006/relationships/hyperlink" Target="http://www.legalombudsman.org.uk/" TargetMode="External"/><Relationship Id="rId48" Type="http://schemas.openxmlformats.org/officeDocument/2006/relationships/fontTable" Target="fontTable.xml"/><Relationship Id="rId8" Type="http://schemas.openxmlformats.org/officeDocument/2006/relationships/hyperlink" Target="file:///U:\1%20FOLDER%20FROM%20NOV%202020\Convey%20New%20Docs%20letters%20paras\BBH26%20Website%20ToB%20Broker%20Para%20July%202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12774</Words>
  <Characters>72814</Characters>
  <Application>Microsoft Office Word</Application>
  <DocSecurity>0</DocSecurity>
  <Lines>606</Lines>
  <Paragraphs>170</Paragraphs>
  <ScaleCrop>false</ScaleCrop>
  <Company/>
  <LinksUpToDate>false</LinksUpToDate>
  <CharactersWithSpaces>85418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East</dc:creator>
  <cp:keywords/>
  <dc:description/>
  <cp:lastModifiedBy>Remy Foster</cp:lastModifiedBy>
  <cp:revision>2</cp:revision>
  <dcterms:created xsi:type="dcterms:W3CDTF">2024-08-21T09:56:00Z</dcterms:created>
  <dcterms:modified xsi:type="dcterms:W3CDTF">2024-08-21T09:56:00Z</dcterms:modified>
</cp:coreProperties>
</file>